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theme="minorHAnsi"/>
          <w:sz w:val="22"/>
          <w:szCs w:val="22"/>
        </w:rPr>
        <w:id w:val="61211214"/>
        <w:docPartObj>
          <w:docPartGallery w:val="Cover Pages"/>
          <w:docPartUnique/>
        </w:docPartObj>
      </w:sdtPr>
      <w:sdtEndPr/>
      <w:sdtContent>
        <w:p w14:paraId="46BB5BDD" w14:textId="77777777" w:rsidR="00CD2872" w:rsidRPr="0057163C" w:rsidRDefault="00CD2872" w:rsidP="00062ACD">
          <w:pPr>
            <w:rPr>
              <w:rFonts w:cstheme="minorHAnsi"/>
            </w:rPr>
          </w:pPr>
        </w:p>
        <w:p w14:paraId="1CC00541" w14:textId="77777777" w:rsidR="00CD2872" w:rsidRPr="0057163C" w:rsidRDefault="00CD2872" w:rsidP="00062ACD">
          <w:pPr>
            <w:spacing w:after="0"/>
            <w:rPr>
              <w:rFonts w:cstheme="minorHAnsi"/>
              <w:sz w:val="56"/>
              <w:szCs w:val="60"/>
              <w:lang w:val="en-US"/>
            </w:rPr>
          </w:pPr>
        </w:p>
        <w:p w14:paraId="0D964B89" w14:textId="77777777" w:rsidR="00CD2872" w:rsidRPr="0057163C" w:rsidRDefault="00CD2872" w:rsidP="00062ACD">
          <w:pPr>
            <w:spacing w:after="0"/>
            <w:rPr>
              <w:rFonts w:cstheme="minorHAnsi"/>
              <w:sz w:val="56"/>
              <w:szCs w:val="60"/>
              <w:lang w:val="en-US"/>
            </w:rPr>
          </w:pPr>
        </w:p>
        <w:p w14:paraId="59DC6DBB" w14:textId="77777777" w:rsidR="00D36294" w:rsidRPr="0057163C" w:rsidRDefault="00D36294" w:rsidP="00062ACD">
          <w:pPr>
            <w:pStyle w:val="Title"/>
            <w:pBdr>
              <w:bottom w:val="none" w:sz="0" w:space="0" w:color="auto"/>
            </w:pBdr>
            <w:rPr>
              <w:rFonts w:asciiTheme="minorHAnsi" w:hAnsiTheme="minorHAnsi" w:cstheme="minorHAnsi"/>
              <w:sz w:val="48"/>
              <w:szCs w:val="48"/>
            </w:rPr>
          </w:pPr>
        </w:p>
        <w:p w14:paraId="786A8A27" w14:textId="77777777" w:rsidR="00354A67" w:rsidRPr="0057163C" w:rsidRDefault="00417CEF" w:rsidP="00354A67">
          <w:pPr>
            <w:pStyle w:val="Title"/>
            <w:pBdr>
              <w:bottom w:val="none" w:sz="0" w:space="0" w:color="auto"/>
            </w:pBdr>
            <w:rPr>
              <w:rFonts w:asciiTheme="minorHAnsi" w:hAnsiTheme="minorHAnsi" w:cstheme="minorHAnsi"/>
            </w:rPr>
          </w:pPr>
          <w:r w:rsidRPr="0057163C">
            <w:rPr>
              <w:rFonts w:asciiTheme="minorHAnsi" w:hAnsiTheme="minorHAnsi" w:cstheme="minorHAnsi"/>
            </w:rPr>
            <w:t xml:space="preserve">Special Disability Trusts </w:t>
          </w:r>
        </w:p>
        <w:p w14:paraId="2A42F799"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6621851E"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2EFCB640"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2FE893BC"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08786F03"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0F478628"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45F26B9F" w14:textId="77777777" w:rsidR="00354A67" w:rsidRPr="0057163C" w:rsidRDefault="00354A67" w:rsidP="00354A67">
          <w:pPr>
            <w:pStyle w:val="Preparedfor"/>
            <w:tabs>
              <w:tab w:val="clear" w:pos="357"/>
              <w:tab w:val="left" w:pos="0"/>
            </w:tabs>
            <w:ind w:left="0"/>
            <w:rPr>
              <w:rFonts w:asciiTheme="minorHAnsi" w:hAnsiTheme="minorHAnsi" w:cstheme="minorHAnsi"/>
            </w:rPr>
          </w:pPr>
        </w:p>
        <w:p w14:paraId="00178A5B" w14:textId="77777777" w:rsidR="00354A67" w:rsidRPr="0057163C" w:rsidRDefault="00354A67" w:rsidP="00354A67">
          <w:pPr>
            <w:pStyle w:val="Preparedfor"/>
            <w:tabs>
              <w:tab w:val="clear" w:pos="357"/>
              <w:tab w:val="left" w:pos="0"/>
            </w:tabs>
            <w:ind w:left="0"/>
            <w:rPr>
              <w:rFonts w:asciiTheme="minorHAnsi" w:hAnsiTheme="minorHAnsi" w:cstheme="minorHAnsi"/>
            </w:rPr>
          </w:pPr>
          <w:r w:rsidRPr="0057163C">
            <w:rPr>
              <w:rFonts w:asciiTheme="minorHAnsi" w:hAnsiTheme="minorHAnsi" w:cstheme="minorHAnsi"/>
            </w:rPr>
            <w:br/>
          </w:r>
        </w:p>
        <w:p w14:paraId="22238580" w14:textId="77777777" w:rsidR="00354A67" w:rsidRPr="0057163C" w:rsidRDefault="00A3495A" w:rsidP="00354A67">
          <w:pPr>
            <w:pStyle w:val="Preparedfor"/>
            <w:tabs>
              <w:tab w:val="clear" w:pos="357"/>
              <w:tab w:val="left" w:pos="0"/>
            </w:tabs>
            <w:ind w:left="0"/>
            <w:rPr>
              <w:rFonts w:asciiTheme="minorHAnsi" w:hAnsiTheme="minorHAnsi" w:cstheme="minorHAnsi"/>
            </w:rPr>
          </w:pPr>
          <w:r>
            <w:rPr>
              <w:rFonts w:asciiTheme="minorHAnsi" w:hAnsiTheme="minorHAnsi" w:cstheme="minorHAnsi"/>
            </w:rPr>
            <w:t xml:space="preserve">June </w:t>
          </w:r>
          <w:r w:rsidR="00417CEF" w:rsidRPr="0057163C">
            <w:rPr>
              <w:rFonts w:asciiTheme="minorHAnsi" w:hAnsiTheme="minorHAnsi" w:cstheme="minorHAnsi"/>
            </w:rPr>
            <w:t>2018</w:t>
          </w:r>
        </w:p>
        <w:p w14:paraId="47C53B12" w14:textId="77777777" w:rsidR="00354A67" w:rsidRPr="0057163C" w:rsidRDefault="00AD7B61" w:rsidP="00354A67">
          <w:pPr>
            <w:pStyle w:val="Author"/>
            <w:tabs>
              <w:tab w:val="clear" w:pos="357"/>
              <w:tab w:val="left" w:pos="0"/>
            </w:tabs>
            <w:ind w:left="0"/>
            <w:rPr>
              <w:rFonts w:asciiTheme="minorHAnsi" w:hAnsiTheme="minorHAnsi" w:cstheme="minorHAnsi"/>
            </w:rPr>
          </w:pPr>
          <w:r w:rsidRPr="0057163C">
            <w:rPr>
              <w:rFonts w:asciiTheme="minorHAnsi" w:hAnsiTheme="minorHAnsi" w:cstheme="minorHAnsi"/>
            </w:rPr>
            <w:t xml:space="preserve">Laura Davy, </w:t>
          </w:r>
          <w:r w:rsidR="00336594" w:rsidRPr="0057163C">
            <w:rPr>
              <w:rFonts w:asciiTheme="minorHAnsi" w:hAnsiTheme="minorHAnsi" w:cstheme="minorHAnsi"/>
            </w:rPr>
            <w:t xml:space="preserve">Julian Laurens, </w:t>
          </w:r>
          <w:r w:rsidR="002F0CD3" w:rsidRPr="0057163C">
            <w:rPr>
              <w:rFonts w:asciiTheme="minorHAnsi" w:hAnsiTheme="minorHAnsi" w:cstheme="minorHAnsi"/>
            </w:rPr>
            <w:t>Rosemary Kayess, Shona Bates</w:t>
          </w:r>
        </w:p>
        <w:p w14:paraId="7477F229" w14:textId="77777777" w:rsidR="00CC71B0" w:rsidRPr="0057163C" w:rsidRDefault="00CC71B0" w:rsidP="00151533">
          <w:pPr>
            <w:rPr>
              <w:rFonts w:cstheme="minorHAnsi"/>
            </w:rPr>
          </w:pPr>
        </w:p>
        <w:p w14:paraId="3891F9D1" w14:textId="77777777" w:rsidR="00FE6092" w:rsidRPr="0057163C" w:rsidRDefault="00FE6092">
          <w:pPr>
            <w:autoSpaceDE/>
            <w:autoSpaceDN/>
            <w:adjustRightInd/>
            <w:spacing w:after="200" w:line="276" w:lineRule="auto"/>
            <w:ind w:right="0"/>
            <w:rPr>
              <w:rFonts w:cstheme="minorHAnsi"/>
            </w:rPr>
          </w:pPr>
          <w:r w:rsidRPr="0057163C">
            <w:rPr>
              <w:rFonts w:cstheme="minorHAnsi"/>
            </w:rPr>
            <w:br w:type="page"/>
          </w:r>
        </w:p>
        <w:p w14:paraId="5329A88E" w14:textId="77777777" w:rsidR="00CD2872" w:rsidRPr="0057163C" w:rsidRDefault="00CD2872" w:rsidP="00151533">
          <w:pPr>
            <w:rPr>
              <w:rFonts w:cstheme="minorHAnsi"/>
            </w:rPr>
            <w:sectPr w:rsidR="00CD2872" w:rsidRPr="0057163C" w:rsidSect="00CD2872">
              <w:headerReference w:type="even" r:id="rId11"/>
              <w:footerReference w:type="even" r:id="rId12"/>
              <w:footerReference w:type="default" r:id="rId13"/>
              <w:headerReference w:type="first" r:id="rId14"/>
              <w:footerReference w:type="first" r:id="rId15"/>
              <w:pgSz w:w="11906" w:h="16838"/>
              <w:pgMar w:top="-1534" w:right="1983" w:bottom="1560" w:left="1701" w:header="993" w:footer="708" w:gutter="0"/>
              <w:pgNumType w:fmt="lowerRoman" w:start="1" w:chapSep="period"/>
              <w:cols w:space="708"/>
              <w:titlePg/>
              <w:docGrid w:linePitch="360"/>
            </w:sectPr>
          </w:pPr>
        </w:p>
        <w:p w14:paraId="0034436E" w14:textId="77777777" w:rsidR="0038485C" w:rsidRPr="0057163C" w:rsidRDefault="00FB5722" w:rsidP="0038485C">
          <w:pPr>
            <w:pStyle w:val="BodyText"/>
            <w:rPr>
              <w:rFonts w:asciiTheme="minorHAnsi" w:hAnsiTheme="minorHAnsi" w:cstheme="minorHAnsi"/>
            </w:rPr>
          </w:pPr>
        </w:p>
      </w:sdtContent>
    </w:sdt>
    <w:p w14:paraId="700B7F64" w14:textId="77777777" w:rsidR="00354A67" w:rsidRPr="0057163C" w:rsidRDefault="00354A67" w:rsidP="003455F4">
      <w:pPr>
        <w:pStyle w:val="AcknowledgementBeforespace"/>
        <w:spacing w:before="3120" w:after="0"/>
        <w:rPr>
          <w:rFonts w:asciiTheme="minorHAnsi" w:hAnsiTheme="minorHAnsi" w:cstheme="minorHAnsi"/>
          <w:b/>
        </w:rPr>
      </w:pPr>
      <w:r w:rsidRPr="0057163C">
        <w:rPr>
          <w:rFonts w:asciiTheme="minorHAnsi" w:hAnsiTheme="minorHAnsi" w:cstheme="minorHAnsi"/>
          <w:b/>
        </w:rPr>
        <w:t>Acknowledgements</w:t>
      </w:r>
    </w:p>
    <w:p w14:paraId="04231485" w14:textId="01BE66FA" w:rsidR="00354A67" w:rsidRPr="0057163C" w:rsidRDefault="002F0CD3" w:rsidP="00354A67">
      <w:pPr>
        <w:pStyle w:val="Acknowledgementtext"/>
        <w:spacing w:before="0"/>
        <w:rPr>
          <w:rFonts w:asciiTheme="minorHAnsi" w:hAnsiTheme="minorHAnsi" w:cstheme="minorHAnsi"/>
        </w:rPr>
      </w:pPr>
      <w:r w:rsidRPr="0057163C">
        <w:rPr>
          <w:rFonts w:asciiTheme="minorHAnsi" w:hAnsiTheme="minorHAnsi" w:cstheme="minorHAnsi"/>
        </w:rPr>
        <w:t>We would</w:t>
      </w:r>
      <w:bookmarkStart w:id="0" w:name="_GoBack"/>
      <w:bookmarkEnd w:id="0"/>
      <w:r w:rsidRPr="0057163C">
        <w:rPr>
          <w:rFonts w:asciiTheme="minorHAnsi" w:hAnsiTheme="minorHAnsi" w:cstheme="minorHAnsi"/>
        </w:rPr>
        <w:t xml:space="preserve"> like to acknowledge the contributions ma</w:t>
      </w:r>
      <w:r w:rsidR="00A84042" w:rsidRPr="0057163C">
        <w:rPr>
          <w:rFonts w:asciiTheme="minorHAnsi" w:hAnsiTheme="minorHAnsi" w:cstheme="minorHAnsi"/>
        </w:rPr>
        <w:t xml:space="preserve">de by </w:t>
      </w:r>
      <w:r w:rsidR="00736332">
        <w:rPr>
          <w:rFonts w:asciiTheme="minorHAnsi" w:hAnsiTheme="minorHAnsi" w:cstheme="minorHAnsi"/>
        </w:rPr>
        <w:t xml:space="preserve">the </w:t>
      </w:r>
      <w:r w:rsidR="00A84042" w:rsidRPr="0057163C">
        <w:rPr>
          <w:rFonts w:asciiTheme="minorHAnsi" w:hAnsiTheme="minorHAnsi" w:cstheme="minorHAnsi"/>
        </w:rPr>
        <w:t xml:space="preserve">members of the Special Disability Trust </w:t>
      </w:r>
      <w:r w:rsidR="005E35C9">
        <w:rPr>
          <w:rFonts w:asciiTheme="minorHAnsi" w:hAnsiTheme="minorHAnsi" w:cstheme="minorHAnsi"/>
        </w:rPr>
        <w:t>r</w:t>
      </w:r>
      <w:r w:rsidR="00A84042" w:rsidRPr="0057163C">
        <w:rPr>
          <w:rFonts w:asciiTheme="minorHAnsi" w:hAnsiTheme="minorHAnsi" w:cstheme="minorHAnsi"/>
        </w:rPr>
        <w:t>oundtable, as well as the individuals that generously gave their time to talk to us about their experiences with Special Disability Trusts.</w:t>
      </w:r>
    </w:p>
    <w:p w14:paraId="50D6F779" w14:textId="77777777" w:rsidR="00354A67" w:rsidRPr="00AC465B" w:rsidRDefault="00AC465B" w:rsidP="00C05F41">
      <w:pPr>
        <w:pStyle w:val="Acknowledgement"/>
        <w:numPr>
          <w:ilvl w:val="0"/>
          <w:numId w:val="11"/>
        </w:numPr>
        <w:rPr>
          <w:rFonts w:asciiTheme="minorHAnsi" w:hAnsiTheme="minorHAnsi" w:cstheme="minorHAnsi"/>
          <w:b/>
          <w:sz w:val="22"/>
        </w:rPr>
      </w:pPr>
      <w:r w:rsidRPr="00AC465B">
        <w:rPr>
          <w:rFonts w:asciiTheme="minorHAnsi" w:hAnsiTheme="minorHAnsi" w:cstheme="minorHAnsi"/>
          <w:b/>
          <w:sz w:val="22"/>
        </w:rPr>
        <w:t>Disclaimer</w:t>
      </w:r>
    </w:p>
    <w:p w14:paraId="61E0CFE5" w14:textId="77777777" w:rsidR="00AC465B" w:rsidRPr="0057163C" w:rsidRDefault="00AC465B" w:rsidP="00C05F41">
      <w:pPr>
        <w:pStyle w:val="Acknowledgement"/>
        <w:numPr>
          <w:ilvl w:val="0"/>
          <w:numId w:val="11"/>
        </w:numPr>
        <w:rPr>
          <w:rFonts w:asciiTheme="minorHAnsi" w:hAnsiTheme="minorHAnsi" w:cstheme="minorHAnsi"/>
        </w:rPr>
      </w:pPr>
      <w:r w:rsidRPr="00AC465B">
        <w:rPr>
          <w:rFonts w:asciiTheme="minorHAnsi" w:hAnsiTheme="minorHAnsi" w:cstheme="minorHAnsi"/>
        </w:rPr>
        <w:t xml:space="preserve">The </w:t>
      </w:r>
      <w:r>
        <w:rPr>
          <w:rFonts w:asciiTheme="minorHAnsi" w:hAnsiTheme="minorHAnsi" w:cstheme="minorHAnsi"/>
        </w:rPr>
        <w:t>information</w:t>
      </w:r>
      <w:r w:rsidRPr="00AC465B">
        <w:rPr>
          <w:rFonts w:asciiTheme="minorHAnsi" w:hAnsiTheme="minorHAnsi" w:cstheme="minorHAnsi"/>
        </w:rPr>
        <w:t xml:space="preserve"> presented in this report </w:t>
      </w:r>
      <w:r>
        <w:rPr>
          <w:rFonts w:asciiTheme="minorHAnsi" w:hAnsiTheme="minorHAnsi" w:cstheme="minorHAnsi"/>
        </w:rPr>
        <w:t>is</w:t>
      </w:r>
      <w:r w:rsidRPr="00AC465B">
        <w:rPr>
          <w:rFonts w:asciiTheme="minorHAnsi" w:hAnsiTheme="minorHAnsi" w:cstheme="minorHAnsi"/>
        </w:rPr>
        <w:t xml:space="preserve"> of a general nature. </w:t>
      </w:r>
      <w:r>
        <w:rPr>
          <w:rFonts w:asciiTheme="minorHAnsi" w:hAnsiTheme="minorHAnsi" w:cstheme="minorHAnsi"/>
        </w:rPr>
        <w:t>It does</w:t>
      </w:r>
      <w:r w:rsidRPr="00AC465B">
        <w:rPr>
          <w:rFonts w:asciiTheme="minorHAnsi" w:hAnsiTheme="minorHAnsi" w:cstheme="minorHAnsi"/>
        </w:rPr>
        <w:t xml:space="preserve"> not constitute legal or financial advice and should not be relied upon as such. People with disability and families considering investment in a Special Disability Trust are strongly encouraged to seek independent financial advice based on their personal and financial circumstances.</w:t>
      </w:r>
    </w:p>
    <w:p w14:paraId="08947676" w14:textId="77777777" w:rsidR="008C0E81" w:rsidRDefault="00354A67" w:rsidP="008C0E81">
      <w:pPr>
        <w:pStyle w:val="Acknowledgement"/>
        <w:numPr>
          <w:ilvl w:val="0"/>
          <w:numId w:val="11"/>
        </w:numPr>
        <w:rPr>
          <w:rFonts w:asciiTheme="minorHAnsi" w:hAnsiTheme="minorHAnsi" w:cstheme="minorHAnsi"/>
        </w:rPr>
      </w:pPr>
      <w:bookmarkStart w:id="1" w:name="_Ref471977316"/>
      <w:r w:rsidRPr="0057163C">
        <w:rPr>
          <w:rFonts w:asciiTheme="minorHAnsi" w:hAnsiTheme="minorHAnsi" w:cstheme="minorHAnsi"/>
          <w:b/>
          <w:sz w:val="22"/>
        </w:rPr>
        <w:t>Research Team</w:t>
      </w:r>
      <w:r w:rsidRPr="0057163C">
        <w:rPr>
          <w:rFonts w:asciiTheme="minorHAnsi" w:hAnsiTheme="minorHAnsi" w:cstheme="minorHAnsi"/>
        </w:rPr>
        <w:br/>
      </w:r>
      <w:bookmarkEnd w:id="1"/>
      <w:r w:rsidR="006F19E0" w:rsidRPr="0057163C">
        <w:rPr>
          <w:rFonts w:asciiTheme="minorHAnsi" w:hAnsiTheme="minorHAnsi" w:cstheme="minorHAnsi"/>
        </w:rPr>
        <w:t>Rosemary Kayess (Chief Investigator</w:t>
      </w:r>
      <w:r w:rsidR="00BB715E" w:rsidRPr="0057163C">
        <w:rPr>
          <w:rFonts w:asciiTheme="minorHAnsi" w:hAnsiTheme="minorHAnsi" w:cstheme="minorHAnsi"/>
        </w:rPr>
        <w:t>; SPRC and UNSW Law</w:t>
      </w:r>
      <w:r w:rsidR="006F19E0" w:rsidRPr="0057163C">
        <w:rPr>
          <w:rFonts w:asciiTheme="minorHAnsi" w:hAnsiTheme="minorHAnsi" w:cstheme="minorHAnsi"/>
        </w:rPr>
        <w:t>), Shona Bates</w:t>
      </w:r>
      <w:r w:rsidR="00BB715E" w:rsidRPr="0057163C">
        <w:rPr>
          <w:rFonts w:asciiTheme="minorHAnsi" w:hAnsiTheme="minorHAnsi" w:cstheme="minorHAnsi"/>
        </w:rPr>
        <w:t xml:space="preserve"> (SPRC)</w:t>
      </w:r>
      <w:r w:rsidR="006F19E0" w:rsidRPr="0057163C">
        <w:rPr>
          <w:rFonts w:asciiTheme="minorHAnsi" w:hAnsiTheme="minorHAnsi" w:cstheme="minorHAnsi"/>
        </w:rPr>
        <w:t>, Laura Davy</w:t>
      </w:r>
      <w:r w:rsidR="00BB715E" w:rsidRPr="0057163C">
        <w:rPr>
          <w:rFonts w:asciiTheme="minorHAnsi" w:hAnsiTheme="minorHAnsi" w:cstheme="minorHAnsi"/>
        </w:rPr>
        <w:t xml:space="preserve"> (SPRC)</w:t>
      </w:r>
      <w:r w:rsidR="006F19E0" w:rsidRPr="0057163C">
        <w:rPr>
          <w:rFonts w:asciiTheme="minorHAnsi" w:hAnsiTheme="minorHAnsi" w:cstheme="minorHAnsi"/>
        </w:rPr>
        <w:t>, Julian Lauren</w:t>
      </w:r>
      <w:r w:rsidR="003308FD" w:rsidRPr="0057163C">
        <w:rPr>
          <w:rFonts w:asciiTheme="minorHAnsi" w:hAnsiTheme="minorHAnsi" w:cstheme="minorHAnsi"/>
        </w:rPr>
        <w:t>s</w:t>
      </w:r>
      <w:r w:rsidR="00BB715E" w:rsidRPr="0057163C">
        <w:rPr>
          <w:rFonts w:asciiTheme="minorHAnsi" w:hAnsiTheme="minorHAnsi" w:cstheme="minorHAnsi"/>
        </w:rPr>
        <w:t xml:space="preserve"> (UNSW Law)</w:t>
      </w:r>
      <w:r w:rsidR="003308FD" w:rsidRPr="0057163C">
        <w:rPr>
          <w:rFonts w:asciiTheme="minorHAnsi" w:hAnsiTheme="minorHAnsi" w:cstheme="minorHAnsi"/>
        </w:rPr>
        <w:t xml:space="preserve">, </w:t>
      </w:r>
      <w:r w:rsidR="00BB715E" w:rsidRPr="0057163C">
        <w:rPr>
          <w:rFonts w:asciiTheme="minorHAnsi" w:hAnsiTheme="minorHAnsi" w:cstheme="minorHAnsi"/>
        </w:rPr>
        <w:t>and Ilan Wiesel (University of Melbourne)</w:t>
      </w:r>
      <w:r w:rsidR="008C0E81">
        <w:rPr>
          <w:rFonts w:asciiTheme="minorHAnsi" w:hAnsiTheme="minorHAnsi" w:cstheme="minorHAnsi"/>
        </w:rPr>
        <w:t xml:space="preserve">. </w:t>
      </w:r>
    </w:p>
    <w:p w14:paraId="4291406B" w14:textId="77777777" w:rsidR="00354A67" w:rsidRPr="008C0E81" w:rsidRDefault="00354A67" w:rsidP="008C0E81">
      <w:pPr>
        <w:pStyle w:val="Acknowledgement"/>
        <w:numPr>
          <w:ilvl w:val="0"/>
          <w:numId w:val="11"/>
        </w:numPr>
        <w:rPr>
          <w:rFonts w:asciiTheme="minorHAnsi" w:hAnsiTheme="minorHAnsi" w:cstheme="minorHAnsi"/>
        </w:rPr>
      </w:pPr>
      <w:r w:rsidRPr="008C0E81">
        <w:rPr>
          <w:rFonts w:asciiTheme="minorHAnsi" w:hAnsiTheme="minorHAnsi" w:cstheme="minorHAnsi"/>
        </w:rPr>
        <w:t>For further information:</w:t>
      </w:r>
      <w:r w:rsidR="008C0E81">
        <w:rPr>
          <w:rFonts w:asciiTheme="minorHAnsi" w:hAnsiTheme="minorHAnsi" w:cstheme="minorHAnsi"/>
        </w:rPr>
        <w:t xml:space="preserve"> Shona Bates </w:t>
      </w:r>
      <w:r w:rsidRPr="008C0E81">
        <w:rPr>
          <w:rFonts w:asciiTheme="minorHAnsi" w:hAnsiTheme="minorHAnsi" w:cstheme="minorHAnsi"/>
        </w:rPr>
        <w:t>+61 2 9385 7800</w:t>
      </w:r>
    </w:p>
    <w:p w14:paraId="59612183" w14:textId="77777777" w:rsidR="00354A67" w:rsidRPr="0057163C" w:rsidRDefault="00354A67" w:rsidP="00C05F41">
      <w:pPr>
        <w:pStyle w:val="AcknowledgementBold"/>
        <w:numPr>
          <w:ilvl w:val="0"/>
          <w:numId w:val="11"/>
        </w:numPr>
        <w:tabs>
          <w:tab w:val="left" w:pos="357"/>
        </w:tabs>
        <w:spacing w:after="0"/>
        <w:rPr>
          <w:rFonts w:asciiTheme="minorHAnsi" w:hAnsiTheme="minorHAnsi" w:cstheme="minorHAnsi"/>
        </w:rPr>
      </w:pPr>
      <w:r w:rsidRPr="0057163C">
        <w:rPr>
          <w:rFonts w:asciiTheme="minorHAnsi" w:hAnsiTheme="minorHAnsi" w:cstheme="minorHAnsi"/>
        </w:rPr>
        <w:t>Social Policy Research Centre</w:t>
      </w:r>
    </w:p>
    <w:p w14:paraId="7E4F73DB" w14:textId="77777777" w:rsidR="00354A67" w:rsidRPr="0057163C" w:rsidRDefault="00354A67" w:rsidP="00354A67">
      <w:pPr>
        <w:pStyle w:val="Acknowledgementtext"/>
        <w:tabs>
          <w:tab w:val="clear" w:pos="360"/>
          <w:tab w:val="left" w:pos="357"/>
        </w:tabs>
        <w:spacing w:before="0" w:after="0"/>
        <w:rPr>
          <w:rFonts w:asciiTheme="minorHAnsi" w:hAnsiTheme="minorHAnsi" w:cstheme="minorHAnsi"/>
        </w:rPr>
      </w:pPr>
      <w:r w:rsidRPr="0057163C">
        <w:rPr>
          <w:rFonts w:asciiTheme="minorHAnsi" w:hAnsiTheme="minorHAnsi" w:cstheme="minorHAnsi"/>
        </w:rPr>
        <w:t xml:space="preserve">UNSW Sydney NSW 2052 Australia </w:t>
      </w:r>
    </w:p>
    <w:p w14:paraId="491C8D85" w14:textId="77777777" w:rsidR="00354A67" w:rsidRPr="0057163C" w:rsidRDefault="00354A67" w:rsidP="00C05F41">
      <w:pPr>
        <w:pStyle w:val="Acknowledgementtext"/>
        <w:numPr>
          <w:ilvl w:val="0"/>
          <w:numId w:val="11"/>
        </w:numPr>
        <w:tabs>
          <w:tab w:val="left" w:pos="357"/>
        </w:tabs>
        <w:contextualSpacing/>
        <w:rPr>
          <w:rFonts w:asciiTheme="minorHAnsi" w:hAnsiTheme="minorHAnsi" w:cstheme="minorHAnsi"/>
        </w:rPr>
      </w:pPr>
      <w:r w:rsidRPr="0057163C">
        <w:rPr>
          <w:rFonts w:asciiTheme="minorHAnsi" w:hAnsiTheme="minorHAnsi" w:cstheme="minorHAnsi"/>
        </w:rPr>
        <w:t xml:space="preserve">T +61 2 9385 7800 </w:t>
      </w:r>
    </w:p>
    <w:p w14:paraId="676E15FC" w14:textId="77777777" w:rsidR="00354A67" w:rsidRPr="0057163C" w:rsidRDefault="00354A67" w:rsidP="00C05F41">
      <w:pPr>
        <w:pStyle w:val="Acknowledgementtext"/>
        <w:numPr>
          <w:ilvl w:val="0"/>
          <w:numId w:val="11"/>
        </w:numPr>
        <w:tabs>
          <w:tab w:val="left" w:pos="357"/>
        </w:tabs>
        <w:contextualSpacing/>
        <w:rPr>
          <w:rFonts w:asciiTheme="minorHAnsi" w:hAnsiTheme="minorHAnsi" w:cstheme="minorHAnsi"/>
        </w:rPr>
      </w:pPr>
      <w:r w:rsidRPr="0057163C">
        <w:rPr>
          <w:rFonts w:asciiTheme="minorHAnsi" w:hAnsiTheme="minorHAnsi" w:cstheme="minorHAnsi"/>
        </w:rPr>
        <w:t xml:space="preserve">F +61 2 9385 7838 </w:t>
      </w:r>
    </w:p>
    <w:p w14:paraId="054E4941" w14:textId="77777777" w:rsidR="00354A67" w:rsidRPr="0057163C" w:rsidRDefault="00354A67" w:rsidP="00C05F41">
      <w:pPr>
        <w:pStyle w:val="Acknowledgementtext"/>
        <w:numPr>
          <w:ilvl w:val="0"/>
          <w:numId w:val="11"/>
        </w:numPr>
        <w:tabs>
          <w:tab w:val="left" w:pos="357"/>
        </w:tabs>
        <w:contextualSpacing/>
        <w:rPr>
          <w:rFonts w:asciiTheme="minorHAnsi" w:hAnsiTheme="minorHAnsi" w:cstheme="minorHAnsi"/>
        </w:rPr>
      </w:pPr>
      <w:r w:rsidRPr="0057163C">
        <w:rPr>
          <w:rFonts w:asciiTheme="minorHAnsi" w:hAnsiTheme="minorHAnsi" w:cstheme="minorHAnsi"/>
        </w:rPr>
        <w:t xml:space="preserve">E </w:t>
      </w:r>
      <w:hyperlink r:id="rId16" w:history="1">
        <w:r w:rsidRPr="0057163C">
          <w:rPr>
            <w:rStyle w:val="Hyperlink"/>
            <w:rFonts w:asciiTheme="minorHAnsi" w:hAnsiTheme="minorHAnsi" w:cstheme="minorHAnsi"/>
          </w:rPr>
          <w:t>sprc@unsw.edu.au</w:t>
        </w:r>
      </w:hyperlink>
      <w:r w:rsidRPr="0057163C">
        <w:rPr>
          <w:rFonts w:asciiTheme="minorHAnsi" w:hAnsiTheme="minorHAnsi" w:cstheme="minorHAnsi"/>
        </w:rPr>
        <w:t xml:space="preserve"> </w:t>
      </w:r>
    </w:p>
    <w:p w14:paraId="275CFAE3" w14:textId="77777777" w:rsidR="00354A67" w:rsidRPr="0057163C" w:rsidRDefault="00354A67" w:rsidP="00C05F41">
      <w:pPr>
        <w:pStyle w:val="Acknowledgementtext"/>
        <w:numPr>
          <w:ilvl w:val="0"/>
          <w:numId w:val="11"/>
        </w:numPr>
        <w:tabs>
          <w:tab w:val="left" w:pos="357"/>
        </w:tabs>
        <w:rPr>
          <w:rFonts w:asciiTheme="minorHAnsi" w:hAnsiTheme="minorHAnsi" w:cstheme="minorHAnsi"/>
        </w:rPr>
      </w:pPr>
      <w:r w:rsidRPr="0057163C">
        <w:rPr>
          <w:rFonts w:asciiTheme="minorHAnsi" w:hAnsiTheme="minorHAnsi" w:cstheme="minorHAnsi"/>
        </w:rPr>
        <w:t xml:space="preserve">W </w:t>
      </w:r>
      <w:hyperlink r:id="rId17" w:history="1">
        <w:r w:rsidRPr="0057163C">
          <w:rPr>
            <w:rStyle w:val="Hyperlink"/>
            <w:rFonts w:asciiTheme="minorHAnsi" w:hAnsiTheme="minorHAnsi" w:cstheme="minorHAnsi"/>
          </w:rPr>
          <w:t>www.sprc.unsw.edu.au</w:t>
        </w:r>
      </w:hyperlink>
    </w:p>
    <w:p w14:paraId="351199C0" w14:textId="77777777" w:rsidR="00354A67" w:rsidRPr="0057163C" w:rsidRDefault="00354A67" w:rsidP="00354A67">
      <w:pPr>
        <w:spacing w:before="360"/>
        <w:rPr>
          <w:rFonts w:cstheme="minorHAnsi"/>
          <w:sz w:val="20"/>
        </w:rPr>
      </w:pPr>
      <w:r w:rsidRPr="0057163C">
        <w:rPr>
          <w:rFonts w:cstheme="minorHAnsi"/>
          <w:sz w:val="20"/>
        </w:rPr>
        <w:t>© UNSW Australia 201</w:t>
      </w:r>
      <w:r w:rsidR="00BB715E" w:rsidRPr="0057163C">
        <w:rPr>
          <w:rFonts w:cstheme="minorHAnsi"/>
          <w:sz w:val="20"/>
        </w:rPr>
        <w:t>8</w:t>
      </w:r>
    </w:p>
    <w:p w14:paraId="7F4438EE" w14:textId="77777777" w:rsidR="00354A67" w:rsidRPr="0057163C" w:rsidRDefault="00354A67" w:rsidP="00354A67">
      <w:pPr>
        <w:pStyle w:val="Acknowledgementtext"/>
        <w:rPr>
          <w:rFonts w:asciiTheme="minorHAnsi" w:hAnsiTheme="minorHAnsi" w:cstheme="minorHAnsi"/>
        </w:rPr>
      </w:pPr>
      <w:r w:rsidRPr="0057163C">
        <w:rPr>
          <w:rFonts w:asciiTheme="minorHAnsi" w:hAnsiTheme="minorHAnsi" w:cstheme="minorHAnsi"/>
        </w:rPr>
        <w:t>The Social Policy Research Centre is based in the Faculty of Arts &amp; Social Sciences at UNSW Sydney.</w:t>
      </w:r>
    </w:p>
    <w:p w14:paraId="77490F06" w14:textId="77777777" w:rsidR="00062ACD" w:rsidRPr="0057163C" w:rsidRDefault="00062ACD" w:rsidP="001630E6">
      <w:pPr>
        <w:suppressAutoHyphens/>
        <w:spacing w:after="0" w:line="288" w:lineRule="auto"/>
        <w:ind w:right="0"/>
        <w:textAlignment w:val="center"/>
        <w:rPr>
          <w:rFonts w:eastAsia="Calibri" w:cstheme="minorHAnsi"/>
          <w:sz w:val="20"/>
          <w:szCs w:val="18"/>
          <w:lang w:val="en-GB" w:eastAsia="en-AU"/>
        </w:rPr>
      </w:pPr>
      <w:r w:rsidRPr="0057163C">
        <w:rPr>
          <w:rFonts w:eastAsia="Calibri" w:cstheme="minorHAnsi"/>
          <w:sz w:val="20"/>
          <w:szCs w:val="18"/>
          <w:lang w:val="en-GB" w:eastAsia="en-AU"/>
        </w:rPr>
        <w:t>Suggested citation</w:t>
      </w:r>
      <w:r w:rsidR="00354A67" w:rsidRPr="0057163C">
        <w:rPr>
          <w:rFonts w:eastAsia="Calibri" w:cstheme="minorHAnsi"/>
          <w:sz w:val="20"/>
          <w:szCs w:val="18"/>
          <w:lang w:val="en-GB" w:eastAsia="en-AU"/>
        </w:rPr>
        <w:t>:</w:t>
      </w:r>
    </w:p>
    <w:p w14:paraId="48D25017" w14:textId="6974B495" w:rsidR="00062ACD" w:rsidRPr="0057163C" w:rsidRDefault="00A3495A" w:rsidP="00D36294">
      <w:pPr>
        <w:pStyle w:val="BodyText"/>
        <w:rPr>
          <w:rFonts w:asciiTheme="minorHAnsi" w:hAnsiTheme="minorHAnsi" w:cstheme="minorHAnsi"/>
          <w:sz w:val="20"/>
          <w:szCs w:val="18"/>
        </w:rPr>
      </w:pPr>
      <w:r w:rsidRPr="00A3495A">
        <w:rPr>
          <w:rFonts w:asciiTheme="minorHAnsi" w:hAnsiTheme="minorHAnsi" w:cstheme="minorHAnsi"/>
          <w:sz w:val="20"/>
          <w:szCs w:val="18"/>
          <w:lang w:val="en-GB" w:eastAsia="en-AU"/>
        </w:rPr>
        <w:t>Davy, L., Laurens, J., Kayess, R., &amp; Bates, S.</w:t>
      </w:r>
      <w:r w:rsidR="00062ACD" w:rsidRPr="00A3495A">
        <w:rPr>
          <w:rFonts w:asciiTheme="minorHAnsi" w:hAnsiTheme="minorHAnsi" w:cstheme="minorHAnsi"/>
          <w:sz w:val="20"/>
          <w:szCs w:val="18"/>
          <w:lang w:val="en-GB" w:eastAsia="en-AU"/>
        </w:rPr>
        <w:t xml:space="preserve"> (201</w:t>
      </w:r>
      <w:r w:rsidRPr="00A3495A">
        <w:rPr>
          <w:rFonts w:asciiTheme="minorHAnsi" w:hAnsiTheme="minorHAnsi" w:cstheme="minorHAnsi"/>
          <w:sz w:val="20"/>
          <w:szCs w:val="18"/>
          <w:lang w:val="en-GB" w:eastAsia="en-AU"/>
        </w:rPr>
        <w:t>8</w:t>
      </w:r>
      <w:r w:rsidR="00062ACD" w:rsidRPr="00A3495A">
        <w:rPr>
          <w:rFonts w:asciiTheme="minorHAnsi" w:hAnsiTheme="minorHAnsi" w:cstheme="minorHAnsi"/>
          <w:sz w:val="20"/>
          <w:szCs w:val="18"/>
          <w:lang w:val="en-GB" w:eastAsia="en-AU"/>
        </w:rPr>
        <w:t xml:space="preserve">). </w:t>
      </w:r>
      <w:r w:rsidRPr="00A3495A">
        <w:rPr>
          <w:rFonts w:asciiTheme="minorHAnsi" w:hAnsiTheme="minorHAnsi" w:cstheme="minorHAnsi"/>
          <w:i/>
          <w:sz w:val="20"/>
          <w:szCs w:val="18"/>
          <w:lang w:val="en-GB" w:eastAsia="en-AU"/>
        </w:rPr>
        <w:t>Special Disability Trusts</w:t>
      </w:r>
      <w:r w:rsidR="00CD543D" w:rsidRPr="00A3495A">
        <w:rPr>
          <w:rFonts w:asciiTheme="minorHAnsi" w:hAnsiTheme="minorHAnsi" w:cstheme="minorHAnsi"/>
          <w:i/>
          <w:sz w:val="20"/>
          <w:szCs w:val="18"/>
          <w:lang w:val="en-GB" w:eastAsia="en-AU"/>
        </w:rPr>
        <w:t xml:space="preserve"> </w:t>
      </w:r>
      <w:r w:rsidR="00062ACD" w:rsidRPr="00A3495A">
        <w:rPr>
          <w:rFonts w:asciiTheme="minorHAnsi" w:hAnsiTheme="minorHAnsi" w:cstheme="minorHAnsi"/>
          <w:i/>
          <w:sz w:val="20"/>
          <w:szCs w:val="18"/>
          <w:lang w:val="en-GB" w:eastAsia="en-AU"/>
        </w:rPr>
        <w:t xml:space="preserve">(SPRC Report </w:t>
      </w:r>
      <w:r w:rsidR="00EF5745">
        <w:rPr>
          <w:rFonts w:asciiTheme="minorHAnsi" w:hAnsiTheme="minorHAnsi" w:cstheme="minorHAnsi"/>
          <w:i/>
          <w:sz w:val="20"/>
          <w:szCs w:val="18"/>
          <w:lang w:val="en-GB" w:eastAsia="en-AU"/>
        </w:rPr>
        <w:t>22</w:t>
      </w:r>
      <w:r w:rsidR="00D36294" w:rsidRPr="00A3495A">
        <w:rPr>
          <w:rFonts w:asciiTheme="minorHAnsi" w:hAnsiTheme="minorHAnsi" w:cstheme="minorHAnsi"/>
          <w:i/>
          <w:sz w:val="20"/>
          <w:szCs w:val="18"/>
          <w:lang w:val="en-GB" w:eastAsia="en-AU"/>
        </w:rPr>
        <w:t>/1</w:t>
      </w:r>
      <w:r w:rsidRPr="00A3495A">
        <w:rPr>
          <w:rFonts w:asciiTheme="minorHAnsi" w:hAnsiTheme="minorHAnsi" w:cstheme="minorHAnsi"/>
          <w:i/>
          <w:sz w:val="20"/>
          <w:szCs w:val="18"/>
          <w:lang w:val="en-GB" w:eastAsia="en-AU"/>
        </w:rPr>
        <w:t>8</w:t>
      </w:r>
      <w:r w:rsidR="00062ACD" w:rsidRPr="00A3495A">
        <w:rPr>
          <w:rFonts w:asciiTheme="minorHAnsi" w:hAnsiTheme="minorHAnsi" w:cstheme="minorHAnsi"/>
          <w:i/>
          <w:sz w:val="20"/>
          <w:szCs w:val="18"/>
          <w:lang w:val="en-GB" w:eastAsia="en-AU"/>
        </w:rPr>
        <w:t>)</w:t>
      </w:r>
      <w:r w:rsidR="00062ACD" w:rsidRPr="00A3495A">
        <w:rPr>
          <w:rFonts w:asciiTheme="minorHAnsi" w:hAnsiTheme="minorHAnsi" w:cstheme="minorHAnsi"/>
          <w:sz w:val="20"/>
          <w:szCs w:val="18"/>
          <w:lang w:val="en-GB" w:eastAsia="en-AU"/>
        </w:rPr>
        <w:t xml:space="preserve">. Sydney: Social Policy Research Centre, UNSW </w:t>
      </w:r>
      <w:r w:rsidR="00354A67" w:rsidRPr="00A3495A">
        <w:rPr>
          <w:rFonts w:asciiTheme="minorHAnsi" w:hAnsiTheme="minorHAnsi" w:cstheme="minorHAnsi"/>
          <w:sz w:val="20"/>
          <w:szCs w:val="18"/>
          <w:lang w:val="en-GB" w:eastAsia="en-AU"/>
        </w:rPr>
        <w:t>Sydney</w:t>
      </w:r>
      <w:r w:rsidR="00062ACD" w:rsidRPr="00A3495A">
        <w:rPr>
          <w:rFonts w:asciiTheme="minorHAnsi" w:hAnsiTheme="minorHAnsi" w:cstheme="minorHAnsi"/>
          <w:sz w:val="20"/>
          <w:szCs w:val="18"/>
          <w:lang w:val="en-GB" w:eastAsia="en-AU"/>
        </w:rPr>
        <w:t>.</w:t>
      </w:r>
      <w:r w:rsidR="00D90AC0">
        <w:rPr>
          <w:rFonts w:asciiTheme="minorHAnsi" w:hAnsiTheme="minorHAnsi" w:cstheme="minorHAnsi"/>
          <w:sz w:val="20"/>
          <w:szCs w:val="18"/>
          <w:lang w:val="en-GB" w:eastAsia="en-AU"/>
        </w:rPr>
        <w:t xml:space="preserve"> </w:t>
      </w:r>
      <w:r w:rsidR="00D90AC0" w:rsidRPr="00D90AC0">
        <w:rPr>
          <w:rFonts w:asciiTheme="minorHAnsi" w:hAnsiTheme="minorHAnsi" w:cstheme="minorHAnsi"/>
          <w:sz w:val="20"/>
          <w:szCs w:val="18"/>
          <w:lang w:val="en-GB" w:eastAsia="en-AU"/>
        </w:rPr>
        <w:t>https://doi.org/10.26190/5bbff37996624</w:t>
      </w:r>
    </w:p>
    <w:p w14:paraId="47576662" w14:textId="77777777" w:rsidR="0038485C" w:rsidRPr="0057163C" w:rsidRDefault="0038485C" w:rsidP="005E61EC">
      <w:pPr>
        <w:pStyle w:val="BodyText"/>
        <w:rPr>
          <w:rFonts w:asciiTheme="minorHAnsi" w:hAnsiTheme="minorHAnsi" w:cstheme="minorHAnsi"/>
        </w:rPr>
        <w:sectPr w:rsidR="0038485C" w:rsidRPr="0057163C" w:rsidSect="009C0FF4">
          <w:headerReference w:type="even" r:id="rId18"/>
          <w:footerReference w:type="even" r:id="rId19"/>
          <w:headerReference w:type="first" r:id="rId20"/>
          <w:footerReference w:type="first" r:id="rId21"/>
          <w:type w:val="continuous"/>
          <w:pgSz w:w="11906" w:h="16838"/>
          <w:pgMar w:top="-1534" w:right="1983" w:bottom="1560" w:left="1701" w:header="993" w:footer="708" w:gutter="0"/>
          <w:pgNumType w:fmt="lowerRoman" w:start="1"/>
          <w:cols w:space="708"/>
          <w:titlePg/>
          <w:docGrid w:linePitch="360"/>
        </w:sectPr>
      </w:pPr>
    </w:p>
    <w:p w14:paraId="7EFFAA3E" w14:textId="77777777" w:rsidR="0065640E" w:rsidRPr="0057163C" w:rsidRDefault="007203C3" w:rsidP="008C430E">
      <w:pPr>
        <w:pStyle w:val="Heading1"/>
        <w:numPr>
          <w:ilvl w:val="0"/>
          <w:numId w:val="0"/>
        </w:numPr>
        <w:rPr>
          <w:rFonts w:asciiTheme="minorHAnsi" w:hAnsiTheme="minorHAnsi" w:cstheme="minorHAnsi"/>
        </w:rPr>
      </w:pPr>
      <w:bookmarkStart w:id="2" w:name="_Toc522625117"/>
      <w:r w:rsidRPr="0057163C">
        <w:rPr>
          <w:rFonts w:asciiTheme="minorHAnsi" w:hAnsiTheme="minorHAnsi" w:cstheme="minorHAnsi"/>
        </w:rPr>
        <w:lastRenderedPageBreak/>
        <w:t>Contents</w:t>
      </w:r>
      <w:bookmarkEnd w:id="2"/>
    </w:p>
    <w:p w14:paraId="1DF32590" w14:textId="0A5C89ED" w:rsidR="003A372F" w:rsidRDefault="008A40A3">
      <w:pPr>
        <w:pStyle w:val="TOC1"/>
        <w:rPr>
          <w:rFonts w:eastAsiaTheme="minorEastAsia" w:cstheme="minorBidi"/>
          <w:color w:val="auto"/>
          <w:sz w:val="22"/>
          <w:szCs w:val="22"/>
          <w:lang w:eastAsia="en-AU"/>
        </w:rPr>
      </w:pPr>
      <w:r w:rsidRPr="0057163C">
        <w:rPr>
          <w:rFonts w:cstheme="minorHAnsi"/>
          <w:sz w:val="36"/>
        </w:rPr>
        <w:fldChar w:fldCharType="begin"/>
      </w:r>
      <w:r w:rsidRPr="0057163C">
        <w:rPr>
          <w:rFonts w:cstheme="minorHAnsi"/>
          <w:sz w:val="36"/>
        </w:rPr>
        <w:instrText xml:space="preserve"> TOC \h \z \t "Heading 1,1,Heading 2,2,Appendix heading,1" </w:instrText>
      </w:r>
      <w:r w:rsidRPr="0057163C">
        <w:rPr>
          <w:rFonts w:cstheme="minorHAnsi"/>
          <w:sz w:val="36"/>
        </w:rPr>
        <w:fldChar w:fldCharType="separate"/>
      </w:r>
      <w:hyperlink w:anchor="_Toc522625120" w:history="1">
        <w:r w:rsidR="003A372F" w:rsidRPr="009F610A">
          <w:rPr>
            <w:rStyle w:val="Hyperlink"/>
            <w:rFonts w:cstheme="minorHAnsi"/>
          </w:rPr>
          <w:t>Executive summary</w:t>
        </w:r>
        <w:r w:rsidR="003A372F">
          <w:rPr>
            <w:webHidden/>
          </w:rPr>
          <w:tab/>
        </w:r>
        <w:r w:rsidR="003A372F">
          <w:rPr>
            <w:webHidden/>
          </w:rPr>
          <w:fldChar w:fldCharType="begin"/>
        </w:r>
        <w:r w:rsidR="003A372F">
          <w:rPr>
            <w:webHidden/>
          </w:rPr>
          <w:instrText xml:space="preserve"> PAGEREF _Toc522625120 \h </w:instrText>
        </w:r>
        <w:r w:rsidR="003A372F">
          <w:rPr>
            <w:webHidden/>
          </w:rPr>
        </w:r>
        <w:r w:rsidR="003A372F">
          <w:rPr>
            <w:webHidden/>
          </w:rPr>
          <w:fldChar w:fldCharType="separate"/>
        </w:r>
        <w:r w:rsidR="005143A4">
          <w:rPr>
            <w:webHidden/>
          </w:rPr>
          <w:t>1</w:t>
        </w:r>
        <w:r w:rsidR="003A372F">
          <w:rPr>
            <w:webHidden/>
          </w:rPr>
          <w:fldChar w:fldCharType="end"/>
        </w:r>
      </w:hyperlink>
    </w:p>
    <w:p w14:paraId="13F4BE09" w14:textId="3BA6A319" w:rsidR="003A372F" w:rsidRDefault="00FB5722">
      <w:pPr>
        <w:pStyle w:val="TOC1"/>
        <w:rPr>
          <w:rFonts w:eastAsiaTheme="minorEastAsia" w:cstheme="minorBidi"/>
          <w:color w:val="auto"/>
          <w:sz w:val="22"/>
          <w:szCs w:val="22"/>
          <w:lang w:eastAsia="en-AU"/>
        </w:rPr>
      </w:pPr>
      <w:hyperlink w:anchor="_Toc522625121" w:history="1">
        <w:r w:rsidR="003A372F" w:rsidRPr="009F610A">
          <w:rPr>
            <w:rStyle w:val="Hyperlink"/>
            <w:rFonts w:cstheme="minorHAnsi"/>
          </w:rPr>
          <w:t>1</w:t>
        </w:r>
        <w:r w:rsidR="003A372F">
          <w:rPr>
            <w:rFonts w:eastAsiaTheme="minorEastAsia" w:cstheme="minorBidi"/>
            <w:color w:val="auto"/>
            <w:sz w:val="22"/>
            <w:szCs w:val="22"/>
            <w:lang w:eastAsia="en-AU"/>
          </w:rPr>
          <w:tab/>
        </w:r>
        <w:r w:rsidR="003A372F" w:rsidRPr="009F610A">
          <w:rPr>
            <w:rStyle w:val="Hyperlink"/>
            <w:rFonts w:cstheme="minorHAnsi"/>
          </w:rPr>
          <w:t>Introduction</w:t>
        </w:r>
        <w:r w:rsidR="003A372F">
          <w:rPr>
            <w:webHidden/>
          </w:rPr>
          <w:tab/>
        </w:r>
        <w:r w:rsidR="003A372F">
          <w:rPr>
            <w:webHidden/>
          </w:rPr>
          <w:fldChar w:fldCharType="begin"/>
        </w:r>
        <w:r w:rsidR="003A372F">
          <w:rPr>
            <w:webHidden/>
          </w:rPr>
          <w:instrText xml:space="preserve"> PAGEREF _Toc522625121 \h </w:instrText>
        </w:r>
        <w:r w:rsidR="003A372F">
          <w:rPr>
            <w:webHidden/>
          </w:rPr>
        </w:r>
        <w:r w:rsidR="003A372F">
          <w:rPr>
            <w:webHidden/>
          </w:rPr>
          <w:fldChar w:fldCharType="separate"/>
        </w:r>
        <w:r w:rsidR="005143A4">
          <w:rPr>
            <w:webHidden/>
          </w:rPr>
          <w:t>4</w:t>
        </w:r>
        <w:r w:rsidR="003A372F">
          <w:rPr>
            <w:webHidden/>
          </w:rPr>
          <w:fldChar w:fldCharType="end"/>
        </w:r>
      </w:hyperlink>
    </w:p>
    <w:p w14:paraId="2F2B2601" w14:textId="4730B7B5" w:rsidR="003A372F" w:rsidRDefault="00FB5722">
      <w:pPr>
        <w:pStyle w:val="TOC2"/>
        <w:rPr>
          <w:rFonts w:eastAsiaTheme="minorEastAsia" w:cstheme="minorBidi"/>
          <w:color w:val="auto"/>
          <w:sz w:val="22"/>
          <w:szCs w:val="22"/>
          <w:lang w:eastAsia="en-AU"/>
        </w:rPr>
      </w:pPr>
      <w:hyperlink w:anchor="_Toc522625122" w:history="1">
        <w:r w:rsidR="003A372F" w:rsidRPr="009F610A">
          <w:rPr>
            <w:rStyle w:val="Hyperlink"/>
          </w:rPr>
          <w:t>1.1</w:t>
        </w:r>
        <w:r w:rsidR="003A372F">
          <w:rPr>
            <w:rFonts w:eastAsiaTheme="minorEastAsia" w:cstheme="minorBidi"/>
            <w:color w:val="auto"/>
            <w:sz w:val="22"/>
            <w:szCs w:val="22"/>
            <w:lang w:eastAsia="en-AU"/>
          </w:rPr>
          <w:tab/>
        </w:r>
        <w:r w:rsidR="003A372F" w:rsidRPr="009F610A">
          <w:rPr>
            <w:rStyle w:val="Hyperlink"/>
          </w:rPr>
          <w:t>Policy context</w:t>
        </w:r>
        <w:r w:rsidR="003A372F">
          <w:rPr>
            <w:webHidden/>
          </w:rPr>
          <w:tab/>
        </w:r>
        <w:r w:rsidR="003A372F">
          <w:rPr>
            <w:webHidden/>
          </w:rPr>
          <w:fldChar w:fldCharType="begin"/>
        </w:r>
        <w:r w:rsidR="003A372F">
          <w:rPr>
            <w:webHidden/>
          </w:rPr>
          <w:instrText xml:space="preserve"> PAGEREF _Toc522625122 \h </w:instrText>
        </w:r>
        <w:r w:rsidR="003A372F">
          <w:rPr>
            <w:webHidden/>
          </w:rPr>
        </w:r>
        <w:r w:rsidR="003A372F">
          <w:rPr>
            <w:webHidden/>
          </w:rPr>
          <w:fldChar w:fldCharType="separate"/>
        </w:r>
        <w:r w:rsidR="005143A4">
          <w:rPr>
            <w:webHidden/>
          </w:rPr>
          <w:t>4</w:t>
        </w:r>
        <w:r w:rsidR="003A372F">
          <w:rPr>
            <w:webHidden/>
          </w:rPr>
          <w:fldChar w:fldCharType="end"/>
        </w:r>
      </w:hyperlink>
    </w:p>
    <w:p w14:paraId="255DB9D3" w14:textId="418ED03F" w:rsidR="003A372F" w:rsidRDefault="00FB5722">
      <w:pPr>
        <w:pStyle w:val="TOC2"/>
        <w:rPr>
          <w:rFonts w:eastAsiaTheme="minorEastAsia" w:cstheme="minorBidi"/>
          <w:color w:val="auto"/>
          <w:sz w:val="22"/>
          <w:szCs w:val="22"/>
          <w:lang w:eastAsia="en-AU"/>
        </w:rPr>
      </w:pPr>
      <w:hyperlink w:anchor="_Toc522625123" w:history="1">
        <w:r w:rsidR="003A372F" w:rsidRPr="009F610A">
          <w:rPr>
            <w:rStyle w:val="Hyperlink"/>
          </w:rPr>
          <w:t>1.2</w:t>
        </w:r>
        <w:r w:rsidR="003A372F">
          <w:rPr>
            <w:rFonts w:eastAsiaTheme="minorEastAsia" w:cstheme="minorBidi"/>
            <w:color w:val="auto"/>
            <w:sz w:val="22"/>
            <w:szCs w:val="22"/>
            <w:lang w:eastAsia="en-AU"/>
          </w:rPr>
          <w:tab/>
        </w:r>
        <w:r w:rsidR="003A372F" w:rsidRPr="009F610A">
          <w:rPr>
            <w:rStyle w:val="Hyperlink"/>
          </w:rPr>
          <w:t>Aims and methods</w:t>
        </w:r>
        <w:r w:rsidR="003A372F">
          <w:rPr>
            <w:webHidden/>
          </w:rPr>
          <w:tab/>
        </w:r>
        <w:r w:rsidR="003A372F">
          <w:rPr>
            <w:webHidden/>
          </w:rPr>
          <w:fldChar w:fldCharType="begin"/>
        </w:r>
        <w:r w:rsidR="003A372F">
          <w:rPr>
            <w:webHidden/>
          </w:rPr>
          <w:instrText xml:space="preserve"> PAGEREF _Toc522625123 \h </w:instrText>
        </w:r>
        <w:r w:rsidR="003A372F">
          <w:rPr>
            <w:webHidden/>
          </w:rPr>
        </w:r>
        <w:r w:rsidR="003A372F">
          <w:rPr>
            <w:webHidden/>
          </w:rPr>
          <w:fldChar w:fldCharType="separate"/>
        </w:r>
        <w:r w:rsidR="005143A4">
          <w:rPr>
            <w:webHidden/>
          </w:rPr>
          <w:t>6</w:t>
        </w:r>
        <w:r w:rsidR="003A372F">
          <w:rPr>
            <w:webHidden/>
          </w:rPr>
          <w:fldChar w:fldCharType="end"/>
        </w:r>
      </w:hyperlink>
    </w:p>
    <w:p w14:paraId="17AE95BE" w14:textId="197AC605" w:rsidR="003A372F" w:rsidRDefault="00FB5722">
      <w:pPr>
        <w:pStyle w:val="TOC2"/>
        <w:rPr>
          <w:rFonts w:eastAsiaTheme="minorEastAsia" w:cstheme="minorBidi"/>
          <w:color w:val="auto"/>
          <w:sz w:val="22"/>
          <w:szCs w:val="22"/>
          <w:lang w:eastAsia="en-AU"/>
        </w:rPr>
      </w:pPr>
      <w:hyperlink w:anchor="_Toc522625124" w:history="1">
        <w:r w:rsidR="003A372F" w:rsidRPr="009F610A">
          <w:rPr>
            <w:rStyle w:val="Hyperlink"/>
          </w:rPr>
          <w:t>1.3</w:t>
        </w:r>
        <w:r w:rsidR="003A372F">
          <w:rPr>
            <w:rFonts w:eastAsiaTheme="minorEastAsia" w:cstheme="minorBidi"/>
            <w:color w:val="auto"/>
            <w:sz w:val="22"/>
            <w:szCs w:val="22"/>
            <w:lang w:eastAsia="en-AU"/>
          </w:rPr>
          <w:tab/>
        </w:r>
        <w:r w:rsidR="003A372F" w:rsidRPr="009F610A">
          <w:rPr>
            <w:rStyle w:val="Hyperlink"/>
          </w:rPr>
          <w:t>Report structure</w:t>
        </w:r>
        <w:r w:rsidR="003A372F">
          <w:rPr>
            <w:webHidden/>
          </w:rPr>
          <w:tab/>
        </w:r>
        <w:r w:rsidR="003A372F">
          <w:rPr>
            <w:webHidden/>
          </w:rPr>
          <w:fldChar w:fldCharType="begin"/>
        </w:r>
        <w:r w:rsidR="003A372F">
          <w:rPr>
            <w:webHidden/>
          </w:rPr>
          <w:instrText xml:space="preserve"> PAGEREF _Toc522625124 \h </w:instrText>
        </w:r>
        <w:r w:rsidR="003A372F">
          <w:rPr>
            <w:webHidden/>
          </w:rPr>
        </w:r>
        <w:r w:rsidR="003A372F">
          <w:rPr>
            <w:webHidden/>
          </w:rPr>
          <w:fldChar w:fldCharType="separate"/>
        </w:r>
        <w:r w:rsidR="005143A4">
          <w:rPr>
            <w:webHidden/>
          </w:rPr>
          <w:t>8</w:t>
        </w:r>
        <w:r w:rsidR="003A372F">
          <w:rPr>
            <w:webHidden/>
          </w:rPr>
          <w:fldChar w:fldCharType="end"/>
        </w:r>
      </w:hyperlink>
    </w:p>
    <w:p w14:paraId="1FB35572" w14:textId="3F259A42" w:rsidR="003A372F" w:rsidRDefault="00FB5722">
      <w:pPr>
        <w:pStyle w:val="TOC1"/>
        <w:rPr>
          <w:rFonts w:eastAsiaTheme="minorEastAsia" w:cstheme="minorBidi"/>
          <w:color w:val="auto"/>
          <w:sz w:val="22"/>
          <w:szCs w:val="22"/>
          <w:lang w:eastAsia="en-AU"/>
        </w:rPr>
      </w:pPr>
      <w:hyperlink w:anchor="_Toc522625125" w:history="1">
        <w:r w:rsidR="003A372F" w:rsidRPr="009F610A">
          <w:rPr>
            <w:rStyle w:val="Hyperlink"/>
            <w:rFonts w:cstheme="minorHAnsi"/>
          </w:rPr>
          <w:t>2</w:t>
        </w:r>
        <w:r w:rsidR="003A372F">
          <w:rPr>
            <w:rFonts w:eastAsiaTheme="minorEastAsia" w:cstheme="minorBidi"/>
            <w:color w:val="auto"/>
            <w:sz w:val="22"/>
            <w:szCs w:val="22"/>
            <w:lang w:eastAsia="en-AU"/>
          </w:rPr>
          <w:tab/>
        </w:r>
        <w:r w:rsidR="003A372F" w:rsidRPr="009F610A">
          <w:rPr>
            <w:rStyle w:val="Hyperlink"/>
            <w:rFonts w:cstheme="minorHAnsi"/>
          </w:rPr>
          <w:t>About Special Disability Trusts</w:t>
        </w:r>
        <w:r w:rsidR="003A372F">
          <w:rPr>
            <w:webHidden/>
          </w:rPr>
          <w:tab/>
        </w:r>
        <w:r w:rsidR="003A372F">
          <w:rPr>
            <w:webHidden/>
          </w:rPr>
          <w:fldChar w:fldCharType="begin"/>
        </w:r>
        <w:r w:rsidR="003A372F">
          <w:rPr>
            <w:webHidden/>
          </w:rPr>
          <w:instrText xml:space="preserve"> PAGEREF _Toc522625125 \h </w:instrText>
        </w:r>
        <w:r w:rsidR="003A372F">
          <w:rPr>
            <w:webHidden/>
          </w:rPr>
        </w:r>
        <w:r w:rsidR="003A372F">
          <w:rPr>
            <w:webHidden/>
          </w:rPr>
          <w:fldChar w:fldCharType="separate"/>
        </w:r>
        <w:r w:rsidR="005143A4">
          <w:rPr>
            <w:webHidden/>
          </w:rPr>
          <w:t>9</w:t>
        </w:r>
        <w:r w:rsidR="003A372F">
          <w:rPr>
            <w:webHidden/>
          </w:rPr>
          <w:fldChar w:fldCharType="end"/>
        </w:r>
      </w:hyperlink>
    </w:p>
    <w:p w14:paraId="3DE1AB77" w14:textId="26F9046C" w:rsidR="003A372F" w:rsidRDefault="00FB5722">
      <w:pPr>
        <w:pStyle w:val="TOC2"/>
        <w:rPr>
          <w:rFonts w:eastAsiaTheme="minorEastAsia" w:cstheme="minorBidi"/>
          <w:color w:val="auto"/>
          <w:sz w:val="22"/>
          <w:szCs w:val="22"/>
          <w:lang w:eastAsia="en-AU"/>
        </w:rPr>
      </w:pPr>
      <w:hyperlink w:anchor="_Toc522625126" w:history="1">
        <w:r w:rsidR="003A372F" w:rsidRPr="009F610A">
          <w:rPr>
            <w:rStyle w:val="Hyperlink"/>
          </w:rPr>
          <w:t>2.1</w:t>
        </w:r>
        <w:r w:rsidR="003A372F">
          <w:rPr>
            <w:rFonts w:eastAsiaTheme="minorEastAsia" w:cstheme="minorBidi"/>
            <w:color w:val="auto"/>
            <w:sz w:val="22"/>
            <w:szCs w:val="22"/>
            <w:lang w:eastAsia="en-AU"/>
          </w:rPr>
          <w:tab/>
        </w:r>
        <w:r w:rsidR="003A372F" w:rsidRPr="009F610A">
          <w:rPr>
            <w:rStyle w:val="Hyperlink"/>
          </w:rPr>
          <w:t>Eligibility requirements</w:t>
        </w:r>
        <w:r w:rsidR="003A372F">
          <w:rPr>
            <w:webHidden/>
          </w:rPr>
          <w:tab/>
        </w:r>
        <w:r w:rsidR="003A372F">
          <w:rPr>
            <w:webHidden/>
          </w:rPr>
          <w:fldChar w:fldCharType="begin"/>
        </w:r>
        <w:r w:rsidR="003A372F">
          <w:rPr>
            <w:webHidden/>
          </w:rPr>
          <w:instrText xml:space="preserve"> PAGEREF _Toc522625126 \h </w:instrText>
        </w:r>
        <w:r w:rsidR="003A372F">
          <w:rPr>
            <w:webHidden/>
          </w:rPr>
        </w:r>
        <w:r w:rsidR="003A372F">
          <w:rPr>
            <w:webHidden/>
          </w:rPr>
          <w:fldChar w:fldCharType="separate"/>
        </w:r>
        <w:r w:rsidR="005143A4">
          <w:rPr>
            <w:webHidden/>
          </w:rPr>
          <w:t>10</w:t>
        </w:r>
        <w:r w:rsidR="003A372F">
          <w:rPr>
            <w:webHidden/>
          </w:rPr>
          <w:fldChar w:fldCharType="end"/>
        </w:r>
      </w:hyperlink>
    </w:p>
    <w:p w14:paraId="157BBEC9" w14:textId="2A871001" w:rsidR="003A372F" w:rsidRDefault="00FB5722">
      <w:pPr>
        <w:pStyle w:val="TOC2"/>
        <w:rPr>
          <w:rFonts w:eastAsiaTheme="minorEastAsia" w:cstheme="minorBidi"/>
          <w:color w:val="auto"/>
          <w:sz w:val="22"/>
          <w:szCs w:val="22"/>
          <w:lang w:eastAsia="en-AU"/>
        </w:rPr>
      </w:pPr>
      <w:hyperlink w:anchor="_Toc522625127" w:history="1">
        <w:r w:rsidR="003A372F" w:rsidRPr="009F610A">
          <w:rPr>
            <w:rStyle w:val="Hyperlink"/>
          </w:rPr>
          <w:t>2.2</w:t>
        </w:r>
        <w:r w:rsidR="003A372F">
          <w:rPr>
            <w:rFonts w:eastAsiaTheme="minorEastAsia" w:cstheme="minorBidi"/>
            <w:color w:val="auto"/>
            <w:sz w:val="22"/>
            <w:szCs w:val="22"/>
            <w:lang w:eastAsia="en-AU"/>
          </w:rPr>
          <w:tab/>
        </w:r>
        <w:r w:rsidR="003A372F" w:rsidRPr="009F610A">
          <w:rPr>
            <w:rStyle w:val="Hyperlink"/>
          </w:rPr>
          <w:t>Purpose</w:t>
        </w:r>
        <w:r w:rsidR="003A372F">
          <w:rPr>
            <w:webHidden/>
          </w:rPr>
          <w:tab/>
        </w:r>
        <w:r w:rsidR="003A372F">
          <w:rPr>
            <w:webHidden/>
          </w:rPr>
          <w:fldChar w:fldCharType="begin"/>
        </w:r>
        <w:r w:rsidR="003A372F">
          <w:rPr>
            <w:webHidden/>
          </w:rPr>
          <w:instrText xml:space="preserve"> PAGEREF _Toc522625127 \h </w:instrText>
        </w:r>
        <w:r w:rsidR="003A372F">
          <w:rPr>
            <w:webHidden/>
          </w:rPr>
        </w:r>
        <w:r w:rsidR="003A372F">
          <w:rPr>
            <w:webHidden/>
          </w:rPr>
          <w:fldChar w:fldCharType="separate"/>
        </w:r>
        <w:r w:rsidR="005143A4">
          <w:rPr>
            <w:webHidden/>
          </w:rPr>
          <w:t>11</w:t>
        </w:r>
        <w:r w:rsidR="003A372F">
          <w:rPr>
            <w:webHidden/>
          </w:rPr>
          <w:fldChar w:fldCharType="end"/>
        </w:r>
      </w:hyperlink>
    </w:p>
    <w:p w14:paraId="4752F498" w14:textId="065345BD" w:rsidR="003A372F" w:rsidRDefault="00FB5722">
      <w:pPr>
        <w:pStyle w:val="TOC2"/>
        <w:rPr>
          <w:rFonts w:eastAsiaTheme="minorEastAsia" w:cstheme="minorBidi"/>
          <w:color w:val="auto"/>
          <w:sz w:val="22"/>
          <w:szCs w:val="22"/>
          <w:lang w:eastAsia="en-AU"/>
        </w:rPr>
      </w:pPr>
      <w:hyperlink w:anchor="_Toc522625128" w:history="1">
        <w:r w:rsidR="003A372F" w:rsidRPr="009F610A">
          <w:rPr>
            <w:rStyle w:val="Hyperlink"/>
          </w:rPr>
          <w:t>2.3</w:t>
        </w:r>
        <w:r w:rsidR="003A372F">
          <w:rPr>
            <w:rFonts w:eastAsiaTheme="minorEastAsia" w:cstheme="minorBidi"/>
            <w:color w:val="auto"/>
            <w:sz w:val="22"/>
            <w:szCs w:val="22"/>
            <w:lang w:eastAsia="en-AU"/>
          </w:rPr>
          <w:tab/>
        </w:r>
        <w:r w:rsidR="003A372F" w:rsidRPr="009F610A">
          <w:rPr>
            <w:rStyle w:val="Hyperlink"/>
          </w:rPr>
          <w:t>Defining housing and care needs</w:t>
        </w:r>
        <w:r w:rsidR="003A372F">
          <w:rPr>
            <w:webHidden/>
          </w:rPr>
          <w:tab/>
        </w:r>
        <w:r w:rsidR="003A372F">
          <w:rPr>
            <w:webHidden/>
          </w:rPr>
          <w:fldChar w:fldCharType="begin"/>
        </w:r>
        <w:r w:rsidR="003A372F">
          <w:rPr>
            <w:webHidden/>
          </w:rPr>
          <w:instrText xml:space="preserve"> PAGEREF _Toc522625128 \h </w:instrText>
        </w:r>
        <w:r w:rsidR="003A372F">
          <w:rPr>
            <w:webHidden/>
          </w:rPr>
        </w:r>
        <w:r w:rsidR="003A372F">
          <w:rPr>
            <w:webHidden/>
          </w:rPr>
          <w:fldChar w:fldCharType="separate"/>
        </w:r>
        <w:r w:rsidR="005143A4">
          <w:rPr>
            <w:webHidden/>
          </w:rPr>
          <w:t>13</w:t>
        </w:r>
        <w:r w:rsidR="003A372F">
          <w:rPr>
            <w:webHidden/>
          </w:rPr>
          <w:fldChar w:fldCharType="end"/>
        </w:r>
      </w:hyperlink>
    </w:p>
    <w:p w14:paraId="547E414F" w14:textId="6FE7DD88" w:rsidR="003A372F" w:rsidRDefault="00FB5722">
      <w:pPr>
        <w:pStyle w:val="TOC2"/>
        <w:rPr>
          <w:rFonts w:eastAsiaTheme="minorEastAsia" w:cstheme="minorBidi"/>
          <w:color w:val="auto"/>
          <w:sz w:val="22"/>
          <w:szCs w:val="22"/>
          <w:lang w:eastAsia="en-AU"/>
        </w:rPr>
      </w:pPr>
      <w:hyperlink w:anchor="_Toc522625129" w:history="1">
        <w:r w:rsidR="003A372F" w:rsidRPr="009F610A">
          <w:rPr>
            <w:rStyle w:val="Hyperlink"/>
            <w:lang w:val="en-US"/>
          </w:rPr>
          <w:t>2.4</w:t>
        </w:r>
        <w:r w:rsidR="003A372F">
          <w:rPr>
            <w:rFonts w:eastAsiaTheme="minorEastAsia" w:cstheme="minorBidi"/>
            <w:color w:val="auto"/>
            <w:sz w:val="22"/>
            <w:szCs w:val="22"/>
            <w:lang w:eastAsia="en-AU"/>
          </w:rPr>
          <w:tab/>
        </w:r>
        <w:r w:rsidR="003A372F" w:rsidRPr="009F610A">
          <w:rPr>
            <w:rStyle w:val="Hyperlink"/>
            <w:lang w:val="en-US"/>
          </w:rPr>
          <w:t>Gifting rules</w:t>
        </w:r>
        <w:r w:rsidR="003A372F" w:rsidRPr="009F610A">
          <w:rPr>
            <w:rStyle w:val="Hyperlink"/>
          </w:rPr>
          <w:t xml:space="preserve"> and social security benefits</w:t>
        </w:r>
        <w:r w:rsidR="003A372F">
          <w:rPr>
            <w:webHidden/>
          </w:rPr>
          <w:tab/>
        </w:r>
        <w:r w:rsidR="003A372F">
          <w:rPr>
            <w:webHidden/>
          </w:rPr>
          <w:fldChar w:fldCharType="begin"/>
        </w:r>
        <w:r w:rsidR="003A372F">
          <w:rPr>
            <w:webHidden/>
          </w:rPr>
          <w:instrText xml:space="preserve"> PAGEREF _Toc522625129 \h </w:instrText>
        </w:r>
        <w:r w:rsidR="003A372F">
          <w:rPr>
            <w:webHidden/>
          </w:rPr>
        </w:r>
        <w:r w:rsidR="003A372F">
          <w:rPr>
            <w:webHidden/>
          </w:rPr>
          <w:fldChar w:fldCharType="separate"/>
        </w:r>
        <w:r w:rsidR="005143A4">
          <w:rPr>
            <w:webHidden/>
          </w:rPr>
          <w:t>16</w:t>
        </w:r>
        <w:r w:rsidR="003A372F">
          <w:rPr>
            <w:webHidden/>
          </w:rPr>
          <w:fldChar w:fldCharType="end"/>
        </w:r>
      </w:hyperlink>
    </w:p>
    <w:p w14:paraId="0A9C6897" w14:textId="4A6DF601" w:rsidR="003A372F" w:rsidRDefault="00FB5722">
      <w:pPr>
        <w:pStyle w:val="TOC2"/>
        <w:rPr>
          <w:rFonts w:eastAsiaTheme="minorEastAsia" w:cstheme="minorBidi"/>
          <w:color w:val="auto"/>
          <w:sz w:val="22"/>
          <w:szCs w:val="22"/>
          <w:lang w:eastAsia="en-AU"/>
        </w:rPr>
      </w:pPr>
      <w:hyperlink w:anchor="_Toc522625130" w:history="1">
        <w:r w:rsidR="003A372F" w:rsidRPr="009F610A">
          <w:rPr>
            <w:rStyle w:val="Hyperlink"/>
          </w:rPr>
          <w:t>2.5</w:t>
        </w:r>
        <w:r w:rsidR="003A372F">
          <w:rPr>
            <w:rFonts w:eastAsiaTheme="minorEastAsia" w:cstheme="minorBidi"/>
            <w:color w:val="auto"/>
            <w:sz w:val="22"/>
            <w:szCs w:val="22"/>
            <w:lang w:eastAsia="en-AU"/>
          </w:rPr>
          <w:tab/>
        </w:r>
        <w:r w:rsidR="003A372F" w:rsidRPr="009F610A">
          <w:rPr>
            <w:rStyle w:val="Hyperlink"/>
          </w:rPr>
          <w:t>Income tax rules</w:t>
        </w:r>
        <w:r w:rsidR="003A372F">
          <w:rPr>
            <w:webHidden/>
          </w:rPr>
          <w:tab/>
        </w:r>
        <w:r w:rsidR="003A372F">
          <w:rPr>
            <w:webHidden/>
          </w:rPr>
          <w:fldChar w:fldCharType="begin"/>
        </w:r>
        <w:r w:rsidR="003A372F">
          <w:rPr>
            <w:webHidden/>
          </w:rPr>
          <w:instrText xml:space="preserve"> PAGEREF _Toc522625130 \h </w:instrText>
        </w:r>
        <w:r w:rsidR="003A372F">
          <w:rPr>
            <w:webHidden/>
          </w:rPr>
        </w:r>
        <w:r w:rsidR="003A372F">
          <w:rPr>
            <w:webHidden/>
          </w:rPr>
          <w:fldChar w:fldCharType="separate"/>
        </w:r>
        <w:r w:rsidR="005143A4">
          <w:rPr>
            <w:webHidden/>
          </w:rPr>
          <w:t>17</w:t>
        </w:r>
        <w:r w:rsidR="003A372F">
          <w:rPr>
            <w:webHidden/>
          </w:rPr>
          <w:fldChar w:fldCharType="end"/>
        </w:r>
      </w:hyperlink>
    </w:p>
    <w:p w14:paraId="2D652A1F" w14:textId="5FE9A6B8" w:rsidR="003A372F" w:rsidRDefault="00FB5722">
      <w:pPr>
        <w:pStyle w:val="TOC2"/>
        <w:rPr>
          <w:rFonts w:eastAsiaTheme="minorEastAsia" w:cstheme="minorBidi"/>
          <w:color w:val="auto"/>
          <w:sz w:val="22"/>
          <w:szCs w:val="22"/>
          <w:lang w:eastAsia="en-AU"/>
        </w:rPr>
      </w:pPr>
      <w:hyperlink w:anchor="_Toc522625131" w:history="1">
        <w:r w:rsidR="003A372F" w:rsidRPr="009F610A">
          <w:rPr>
            <w:rStyle w:val="Hyperlink"/>
          </w:rPr>
          <w:t>2.6</w:t>
        </w:r>
        <w:r w:rsidR="003A372F">
          <w:rPr>
            <w:rFonts w:eastAsiaTheme="minorEastAsia" w:cstheme="minorBidi"/>
            <w:color w:val="auto"/>
            <w:sz w:val="22"/>
            <w:szCs w:val="22"/>
            <w:lang w:eastAsia="en-AU"/>
          </w:rPr>
          <w:tab/>
        </w:r>
        <w:r w:rsidR="003A372F" w:rsidRPr="009F610A">
          <w:rPr>
            <w:rStyle w:val="Hyperlink"/>
          </w:rPr>
          <w:t>Stamp duty exemptions</w:t>
        </w:r>
        <w:r w:rsidR="003A372F">
          <w:rPr>
            <w:webHidden/>
          </w:rPr>
          <w:tab/>
        </w:r>
        <w:r w:rsidR="003A372F">
          <w:rPr>
            <w:webHidden/>
          </w:rPr>
          <w:fldChar w:fldCharType="begin"/>
        </w:r>
        <w:r w:rsidR="003A372F">
          <w:rPr>
            <w:webHidden/>
          </w:rPr>
          <w:instrText xml:space="preserve"> PAGEREF _Toc522625131 \h </w:instrText>
        </w:r>
        <w:r w:rsidR="003A372F">
          <w:rPr>
            <w:webHidden/>
          </w:rPr>
        </w:r>
        <w:r w:rsidR="003A372F">
          <w:rPr>
            <w:webHidden/>
          </w:rPr>
          <w:fldChar w:fldCharType="separate"/>
        </w:r>
        <w:r w:rsidR="005143A4">
          <w:rPr>
            <w:webHidden/>
          </w:rPr>
          <w:t>18</w:t>
        </w:r>
        <w:r w:rsidR="003A372F">
          <w:rPr>
            <w:webHidden/>
          </w:rPr>
          <w:fldChar w:fldCharType="end"/>
        </w:r>
      </w:hyperlink>
    </w:p>
    <w:p w14:paraId="1D0DA2C2" w14:textId="46C57046" w:rsidR="003A372F" w:rsidRDefault="00FB5722">
      <w:pPr>
        <w:pStyle w:val="TOC2"/>
        <w:rPr>
          <w:rFonts w:eastAsiaTheme="minorEastAsia" w:cstheme="minorBidi"/>
          <w:color w:val="auto"/>
          <w:sz w:val="22"/>
          <w:szCs w:val="22"/>
          <w:lang w:eastAsia="en-AU"/>
        </w:rPr>
      </w:pPr>
      <w:hyperlink w:anchor="_Toc522625132" w:history="1">
        <w:r w:rsidR="003A372F" w:rsidRPr="009F610A">
          <w:rPr>
            <w:rStyle w:val="Hyperlink"/>
          </w:rPr>
          <w:t>2.7</w:t>
        </w:r>
        <w:r w:rsidR="003A372F">
          <w:rPr>
            <w:rFonts w:eastAsiaTheme="minorEastAsia" w:cstheme="minorBidi"/>
            <w:color w:val="auto"/>
            <w:sz w:val="22"/>
            <w:szCs w:val="22"/>
            <w:lang w:eastAsia="en-AU"/>
          </w:rPr>
          <w:tab/>
        </w:r>
        <w:r w:rsidR="003A372F" w:rsidRPr="009F610A">
          <w:rPr>
            <w:rStyle w:val="Hyperlink"/>
          </w:rPr>
          <w:t>Administration</w:t>
        </w:r>
        <w:r w:rsidR="003A372F">
          <w:rPr>
            <w:webHidden/>
          </w:rPr>
          <w:tab/>
        </w:r>
        <w:r w:rsidR="003A372F">
          <w:rPr>
            <w:webHidden/>
          </w:rPr>
          <w:fldChar w:fldCharType="begin"/>
        </w:r>
        <w:r w:rsidR="003A372F">
          <w:rPr>
            <w:webHidden/>
          </w:rPr>
          <w:instrText xml:space="preserve"> PAGEREF _Toc522625132 \h </w:instrText>
        </w:r>
        <w:r w:rsidR="003A372F">
          <w:rPr>
            <w:webHidden/>
          </w:rPr>
        </w:r>
        <w:r w:rsidR="003A372F">
          <w:rPr>
            <w:webHidden/>
          </w:rPr>
          <w:fldChar w:fldCharType="separate"/>
        </w:r>
        <w:r w:rsidR="005143A4">
          <w:rPr>
            <w:webHidden/>
          </w:rPr>
          <w:t>20</w:t>
        </w:r>
        <w:r w:rsidR="003A372F">
          <w:rPr>
            <w:webHidden/>
          </w:rPr>
          <w:fldChar w:fldCharType="end"/>
        </w:r>
      </w:hyperlink>
    </w:p>
    <w:p w14:paraId="2F29A87F" w14:textId="00084EF0" w:rsidR="003A372F" w:rsidRDefault="00FB5722">
      <w:pPr>
        <w:pStyle w:val="TOC1"/>
        <w:rPr>
          <w:rFonts w:eastAsiaTheme="minorEastAsia" w:cstheme="minorBidi"/>
          <w:color w:val="auto"/>
          <w:sz w:val="22"/>
          <w:szCs w:val="22"/>
          <w:lang w:eastAsia="en-AU"/>
        </w:rPr>
      </w:pPr>
      <w:hyperlink w:anchor="_Toc522625133" w:history="1">
        <w:r w:rsidR="003A372F" w:rsidRPr="009F610A">
          <w:rPr>
            <w:rStyle w:val="Hyperlink"/>
            <w:rFonts w:cstheme="minorHAnsi"/>
          </w:rPr>
          <w:t>3</w:t>
        </w:r>
        <w:r w:rsidR="003A372F">
          <w:rPr>
            <w:rFonts w:eastAsiaTheme="minorEastAsia" w:cstheme="minorBidi"/>
            <w:color w:val="auto"/>
            <w:sz w:val="22"/>
            <w:szCs w:val="22"/>
            <w:lang w:eastAsia="en-AU"/>
          </w:rPr>
          <w:tab/>
        </w:r>
        <w:r w:rsidR="003A372F" w:rsidRPr="009F610A">
          <w:rPr>
            <w:rStyle w:val="Hyperlink"/>
            <w:rFonts w:cstheme="minorHAnsi"/>
          </w:rPr>
          <w:t>Special Disability Trust use</w:t>
        </w:r>
        <w:r w:rsidR="003A372F">
          <w:rPr>
            <w:webHidden/>
          </w:rPr>
          <w:tab/>
        </w:r>
        <w:r w:rsidR="003A372F">
          <w:rPr>
            <w:webHidden/>
          </w:rPr>
          <w:fldChar w:fldCharType="begin"/>
        </w:r>
        <w:r w:rsidR="003A372F">
          <w:rPr>
            <w:webHidden/>
          </w:rPr>
          <w:instrText xml:space="preserve"> PAGEREF _Toc522625133 \h </w:instrText>
        </w:r>
        <w:r w:rsidR="003A372F">
          <w:rPr>
            <w:webHidden/>
          </w:rPr>
        </w:r>
        <w:r w:rsidR="003A372F">
          <w:rPr>
            <w:webHidden/>
          </w:rPr>
          <w:fldChar w:fldCharType="separate"/>
        </w:r>
        <w:r w:rsidR="005143A4">
          <w:rPr>
            <w:webHidden/>
          </w:rPr>
          <w:t>22</w:t>
        </w:r>
        <w:r w:rsidR="003A372F">
          <w:rPr>
            <w:webHidden/>
          </w:rPr>
          <w:fldChar w:fldCharType="end"/>
        </w:r>
      </w:hyperlink>
    </w:p>
    <w:p w14:paraId="6C31D691" w14:textId="79BC804D" w:rsidR="003A372F" w:rsidRDefault="00FB5722">
      <w:pPr>
        <w:pStyle w:val="TOC2"/>
        <w:rPr>
          <w:rFonts w:eastAsiaTheme="minorEastAsia" w:cstheme="minorBidi"/>
          <w:color w:val="auto"/>
          <w:sz w:val="22"/>
          <w:szCs w:val="22"/>
          <w:lang w:eastAsia="en-AU"/>
        </w:rPr>
      </w:pPr>
      <w:hyperlink w:anchor="_Toc522625134" w:history="1">
        <w:r w:rsidR="003A372F" w:rsidRPr="009F610A">
          <w:rPr>
            <w:rStyle w:val="Hyperlink"/>
            <w:lang w:val="en-US"/>
          </w:rPr>
          <w:t>3.1</w:t>
        </w:r>
        <w:r w:rsidR="003A372F">
          <w:rPr>
            <w:rFonts w:eastAsiaTheme="minorEastAsia" w:cstheme="minorBidi"/>
            <w:color w:val="auto"/>
            <w:sz w:val="22"/>
            <w:szCs w:val="22"/>
            <w:lang w:eastAsia="en-AU"/>
          </w:rPr>
          <w:tab/>
        </w:r>
        <w:r w:rsidR="003A372F" w:rsidRPr="009F610A">
          <w:rPr>
            <w:rStyle w:val="Hyperlink"/>
            <w:lang w:val="en-US"/>
          </w:rPr>
          <w:t>Housing and Special Disability Trusts</w:t>
        </w:r>
        <w:r w:rsidR="003A372F">
          <w:rPr>
            <w:webHidden/>
          </w:rPr>
          <w:tab/>
        </w:r>
        <w:r w:rsidR="003A372F">
          <w:rPr>
            <w:webHidden/>
          </w:rPr>
          <w:fldChar w:fldCharType="begin"/>
        </w:r>
        <w:r w:rsidR="003A372F">
          <w:rPr>
            <w:webHidden/>
          </w:rPr>
          <w:instrText xml:space="preserve"> PAGEREF _Toc522625134 \h </w:instrText>
        </w:r>
        <w:r w:rsidR="003A372F">
          <w:rPr>
            <w:webHidden/>
          </w:rPr>
        </w:r>
        <w:r w:rsidR="003A372F">
          <w:rPr>
            <w:webHidden/>
          </w:rPr>
          <w:fldChar w:fldCharType="separate"/>
        </w:r>
        <w:r w:rsidR="005143A4">
          <w:rPr>
            <w:webHidden/>
          </w:rPr>
          <w:t>24</w:t>
        </w:r>
        <w:r w:rsidR="003A372F">
          <w:rPr>
            <w:webHidden/>
          </w:rPr>
          <w:fldChar w:fldCharType="end"/>
        </w:r>
      </w:hyperlink>
    </w:p>
    <w:p w14:paraId="4F016EFD" w14:textId="4F489E65" w:rsidR="003A372F" w:rsidRDefault="00FB5722">
      <w:pPr>
        <w:pStyle w:val="TOC2"/>
        <w:rPr>
          <w:rFonts w:eastAsiaTheme="minorEastAsia" w:cstheme="minorBidi"/>
          <w:color w:val="auto"/>
          <w:sz w:val="22"/>
          <w:szCs w:val="22"/>
          <w:lang w:eastAsia="en-AU"/>
        </w:rPr>
      </w:pPr>
      <w:hyperlink w:anchor="_Toc522625135" w:history="1">
        <w:r w:rsidR="003A372F" w:rsidRPr="009F610A">
          <w:rPr>
            <w:rStyle w:val="Hyperlink"/>
          </w:rPr>
          <w:t>3.2</w:t>
        </w:r>
        <w:r w:rsidR="003A372F">
          <w:rPr>
            <w:rFonts w:eastAsiaTheme="minorEastAsia" w:cstheme="minorBidi"/>
            <w:color w:val="auto"/>
            <w:sz w:val="22"/>
            <w:szCs w:val="22"/>
            <w:lang w:eastAsia="en-AU"/>
          </w:rPr>
          <w:tab/>
        </w:r>
        <w:r w:rsidR="003A372F" w:rsidRPr="009F610A">
          <w:rPr>
            <w:rStyle w:val="Hyperlink"/>
          </w:rPr>
          <w:t>Benefits of Special Disability Trust use</w:t>
        </w:r>
        <w:r w:rsidR="003A372F">
          <w:rPr>
            <w:webHidden/>
          </w:rPr>
          <w:tab/>
        </w:r>
        <w:r w:rsidR="003A372F">
          <w:rPr>
            <w:webHidden/>
          </w:rPr>
          <w:fldChar w:fldCharType="begin"/>
        </w:r>
        <w:r w:rsidR="003A372F">
          <w:rPr>
            <w:webHidden/>
          </w:rPr>
          <w:instrText xml:space="preserve"> PAGEREF _Toc522625135 \h </w:instrText>
        </w:r>
        <w:r w:rsidR="003A372F">
          <w:rPr>
            <w:webHidden/>
          </w:rPr>
        </w:r>
        <w:r w:rsidR="003A372F">
          <w:rPr>
            <w:webHidden/>
          </w:rPr>
          <w:fldChar w:fldCharType="separate"/>
        </w:r>
        <w:r w:rsidR="005143A4">
          <w:rPr>
            <w:webHidden/>
          </w:rPr>
          <w:t>26</w:t>
        </w:r>
        <w:r w:rsidR="003A372F">
          <w:rPr>
            <w:webHidden/>
          </w:rPr>
          <w:fldChar w:fldCharType="end"/>
        </w:r>
      </w:hyperlink>
    </w:p>
    <w:p w14:paraId="050BB28F" w14:textId="3082952F" w:rsidR="003A372F" w:rsidRDefault="00FB5722">
      <w:pPr>
        <w:pStyle w:val="TOC2"/>
        <w:rPr>
          <w:rFonts w:eastAsiaTheme="minorEastAsia" w:cstheme="minorBidi"/>
          <w:color w:val="auto"/>
          <w:sz w:val="22"/>
          <w:szCs w:val="22"/>
          <w:lang w:eastAsia="en-AU"/>
        </w:rPr>
      </w:pPr>
      <w:hyperlink w:anchor="_Toc522625136" w:history="1">
        <w:r w:rsidR="003A372F" w:rsidRPr="009F610A">
          <w:rPr>
            <w:rStyle w:val="Hyperlink"/>
          </w:rPr>
          <w:t>3.3</w:t>
        </w:r>
        <w:r w:rsidR="003A372F">
          <w:rPr>
            <w:rFonts w:eastAsiaTheme="minorEastAsia" w:cstheme="minorBidi"/>
            <w:color w:val="auto"/>
            <w:sz w:val="22"/>
            <w:szCs w:val="22"/>
            <w:lang w:eastAsia="en-AU"/>
          </w:rPr>
          <w:tab/>
        </w:r>
        <w:r w:rsidR="003A372F" w:rsidRPr="009F610A">
          <w:rPr>
            <w:rStyle w:val="Hyperlink"/>
          </w:rPr>
          <w:t>Barriers and disincentives to Special Disability Trust use</w:t>
        </w:r>
        <w:r w:rsidR="003A372F">
          <w:rPr>
            <w:webHidden/>
          </w:rPr>
          <w:tab/>
        </w:r>
        <w:r w:rsidR="003A372F">
          <w:rPr>
            <w:webHidden/>
          </w:rPr>
          <w:fldChar w:fldCharType="begin"/>
        </w:r>
        <w:r w:rsidR="003A372F">
          <w:rPr>
            <w:webHidden/>
          </w:rPr>
          <w:instrText xml:space="preserve"> PAGEREF _Toc522625136 \h </w:instrText>
        </w:r>
        <w:r w:rsidR="003A372F">
          <w:rPr>
            <w:webHidden/>
          </w:rPr>
        </w:r>
        <w:r w:rsidR="003A372F">
          <w:rPr>
            <w:webHidden/>
          </w:rPr>
          <w:fldChar w:fldCharType="separate"/>
        </w:r>
        <w:r w:rsidR="005143A4">
          <w:rPr>
            <w:webHidden/>
          </w:rPr>
          <w:t>28</w:t>
        </w:r>
        <w:r w:rsidR="003A372F">
          <w:rPr>
            <w:webHidden/>
          </w:rPr>
          <w:fldChar w:fldCharType="end"/>
        </w:r>
      </w:hyperlink>
    </w:p>
    <w:p w14:paraId="2CCDD8D7" w14:textId="5BE6F032" w:rsidR="003A372F" w:rsidRDefault="00FB5722">
      <w:pPr>
        <w:pStyle w:val="TOC2"/>
        <w:rPr>
          <w:rFonts w:eastAsiaTheme="minorEastAsia" w:cstheme="minorBidi"/>
          <w:color w:val="auto"/>
          <w:sz w:val="22"/>
          <w:szCs w:val="22"/>
          <w:lang w:eastAsia="en-AU"/>
        </w:rPr>
      </w:pPr>
      <w:hyperlink w:anchor="_Toc522625137" w:history="1">
        <w:r w:rsidR="003A372F" w:rsidRPr="009F610A">
          <w:rPr>
            <w:rStyle w:val="Hyperlink"/>
          </w:rPr>
          <w:t>3.4</w:t>
        </w:r>
        <w:r w:rsidR="003A372F">
          <w:rPr>
            <w:rFonts w:eastAsiaTheme="minorEastAsia" w:cstheme="minorBidi"/>
            <w:color w:val="auto"/>
            <w:sz w:val="22"/>
            <w:szCs w:val="22"/>
            <w:lang w:eastAsia="en-AU"/>
          </w:rPr>
          <w:tab/>
        </w:r>
        <w:r w:rsidR="003A372F" w:rsidRPr="009F610A">
          <w:rPr>
            <w:rStyle w:val="Hyperlink"/>
          </w:rPr>
          <w:t>Other options</w:t>
        </w:r>
        <w:r w:rsidR="003A372F">
          <w:rPr>
            <w:webHidden/>
          </w:rPr>
          <w:tab/>
        </w:r>
        <w:r w:rsidR="003A372F">
          <w:rPr>
            <w:webHidden/>
          </w:rPr>
          <w:fldChar w:fldCharType="begin"/>
        </w:r>
        <w:r w:rsidR="003A372F">
          <w:rPr>
            <w:webHidden/>
          </w:rPr>
          <w:instrText xml:space="preserve"> PAGEREF _Toc522625137 \h </w:instrText>
        </w:r>
        <w:r w:rsidR="003A372F">
          <w:rPr>
            <w:webHidden/>
          </w:rPr>
        </w:r>
        <w:r w:rsidR="003A372F">
          <w:rPr>
            <w:webHidden/>
          </w:rPr>
          <w:fldChar w:fldCharType="separate"/>
        </w:r>
        <w:r w:rsidR="005143A4">
          <w:rPr>
            <w:webHidden/>
          </w:rPr>
          <w:t>31</w:t>
        </w:r>
        <w:r w:rsidR="003A372F">
          <w:rPr>
            <w:webHidden/>
          </w:rPr>
          <w:fldChar w:fldCharType="end"/>
        </w:r>
      </w:hyperlink>
    </w:p>
    <w:p w14:paraId="70046F1E" w14:textId="75BD04A9" w:rsidR="003A372F" w:rsidRDefault="00FB5722">
      <w:pPr>
        <w:pStyle w:val="TOC1"/>
        <w:rPr>
          <w:rFonts w:eastAsiaTheme="minorEastAsia" w:cstheme="minorBidi"/>
          <w:color w:val="auto"/>
          <w:sz w:val="22"/>
          <w:szCs w:val="22"/>
          <w:lang w:eastAsia="en-AU"/>
        </w:rPr>
      </w:pPr>
      <w:hyperlink w:anchor="_Toc522625138" w:history="1">
        <w:r w:rsidR="003A372F" w:rsidRPr="009F610A">
          <w:rPr>
            <w:rStyle w:val="Hyperlink"/>
            <w:rFonts w:cstheme="minorHAnsi"/>
          </w:rPr>
          <w:t>4</w:t>
        </w:r>
        <w:r w:rsidR="003A372F">
          <w:rPr>
            <w:rFonts w:eastAsiaTheme="minorEastAsia" w:cstheme="minorBidi"/>
            <w:color w:val="auto"/>
            <w:sz w:val="22"/>
            <w:szCs w:val="22"/>
            <w:lang w:eastAsia="en-AU"/>
          </w:rPr>
          <w:tab/>
        </w:r>
        <w:r w:rsidR="003A372F" w:rsidRPr="009F610A">
          <w:rPr>
            <w:rStyle w:val="Hyperlink"/>
            <w:rFonts w:cstheme="minorHAnsi"/>
          </w:rPr>
          <w:t>The future of Special Disability Trusts</w:t>
        </w:r>
        <w:r w:rsidR="003A372F">
          <w:rPr>
            <w:webHidden/>
          </w:rPr>
          <w:tab/>
        </w:r>
        <w:r w:rsidR="003A372F">
          <w:rPr>
            <w:webHidden/>
          </w:rPr>
          <w:fldChar w:fldCharType="begin"/>
        </w:r>
        <w:r w:rsidR="003A372F">
          <w:rPr>
            <w:webHidden/>
          </w:rPr>
          <w:instrText xml:space="preserve"> PAGEREF _Toc522625138 \h </w:instrText>
        </w:r>
        <w:r w:rsidR="003A372F">
          <w:rPr>
            <w:webHidden/>
          </w:rPr>
        </w:r>
        <w:r w:rsidR="003A372F">
          <w:rPr>
            <w:webHidden/>
          </w:rPr>
          <w:fldChar w:fldCharType="separate"/>
        </w:r>
        <w:r w:rsidR="005143A4">
          <w:rPr>
            <w:webHidden/>
          </w:rPr>
          <w:t>33</w:t>
        </w:r>
        <w:r w:rsidR="003A372F">
          <w:rPr>
            <w:webHidden/>
          </w:rPr>
          <w:fldChar w:fldCharType="end"/>
        </w:r>
      </w:hyperlink>
    </w:p>
    <w:p w14:paraId="7527C8E2" w14:textId="712F0E07" w:rsidR="003A372F" w:rsidRDefault="00FB5722">
      <w:pPr>
        <w:pStyle w:val="TOC2"/>
        <w:rPr>
          <w:rFonts w:eastAsiaTheme="minorEastAsia" w:cstheme="minorBidi"/>
          <w:color w:val="auto"/>
          <w:sz w:val="22"/>
          <w:szCs w:val="22"/>
          <w:lang w:eastAsia="en-AU"/>
        </w:rPr>
      </w:pPr>
      <w:hyperlink w:anchor="_Toc522625139" w:history="1">
        <w:r w:rsidR="003A372F" w:rsidRPr="009F610A">
          <w:rPr>
            <w:rStyle w:val="Hyperlink"/>
          </w:rPr>
          <w:t>4.1</w:t>
        </w:r>
        <w:r w:rsidR="003A372F">
          <w:rPr>
            <w:rFonts w:eastAsiaTheme="minorEastAsia" w:cstheme="minorBidi"/>
            <w:color w:val="auto"/>
            <w:sz w:val="22"/>
            <w:szCs w:val="22"/>
            <w:lang w:eastAsia="en-AU"/>
          </w:rPr>
          <w:tab/>
        </w:r>
        <w:r w:rsidR="003A372F" w:rsidRPr="009F610A">
          <w:rPr>
            <w:rStyle w:val="Hyperlink"/>
          </w:rPr>
          <w:t>Special Disability Trust pathways: information and support</w:t>
        </w:r>
        <w:r w:rsidR="003A372F">
          <w:rPr>
            <w:webHidden/>
          </w:rPr>
          <w:tab/>
        </w:r>
        <w:r w:rsidR="003A372F">
          <w:rPr>
            <w:webHidden/>
          </w:rPr>
          <w:fldChar w:fldCharType="begin"/>
        </w:r>
        <w:r w:rsidR="003A372F">
          <w:rPr>
            <w:webHidden/>
          </w:rPr>
          <w:instrText xml:space="preserve"> PAGEREF _Toc522625139 \h </w:instrText>
        </w:r>
        <w:r w:rsidR="003A372F">
          <w:rPr>
            <w:webHidden/>
          </w:rPr>
        </w:r>
        <w:r w:rsidR="003A372F">
          <w:rPr>
            <w:webHidden/>
          </w:rPr>
          <w:fldChar w:fldCharType="separate"/>
        </w:r>
        <w:r w:rsidR="005143A4">
          <w:rPr>
            <w:webHidden/>
          </w:rPr>
          <w:t>33</w:t>
        </w:r>
        <w:r w:rsidR="003A372F">
          <w:rPr>
            <w:webHidden/>
          </w:rPr>
          <w:fldChar w:fldCharType="end"/>
        </w:r>
      </w:hyperlink>
    </w:p>
    <w:p w14:paraId="12527107" w14:textId="57781B1E" w:rsidR="003A372F" w:rsidRDefault="00FB5722">
      <w:pPr>
        <w:pStyle w:val="TOC2"/>
        <w:rPr>
          <w:rFonts w:eastAsiaTheme="minorEastAsia" w:cstheme="minorBidi"/>
          <w:color w:val="auto"/>
          <w:sz w:val="22"/>
          <w:szCs w:val="22"/>
          <w:lang w:eastAsia="en-AU"/>
        </w:rPr>
      </w:pPr>
      <w:hyperlink w:anchor="_Toc522625140" w:history="1">
        <w:r w:rsidR="003A372F" w:rsidRPr="009F610A">
          <w:rPr>
            <w:rStyle w:val="Hyperlink"/>
          </w:rPr>
          <w:t>4.2</w:t>
        </w:r>
        <w:r w:rsidR="003A372F">
          <w:rPr>
            <w:rFonts w:eastAsiaTheme="minorEastAsia" w:cstheme="minorBidi"/>
            <w:color w:val="auto"/>
            <w:sz w:val="22"/>
            <w:szCs w:val="22"/>
            <w:lang w:eastAsia="en-AU"/>
          </w:rPr>
          <w:tab/>
        </w:r>
        <w:r w:rsidR="003A372F" w:rsidRPr="009F610A">
          <w:rPr>
            <w:rStyle w:val="Hyperlink"/>
          </w:rPr>
          <w:t>Special Disability Trusts and the NDIS</w:t>
        </w:r>
        <w:r w:rsidR="003A372F">
          <w:rPr>
            <w:webHidden/>
          </w:rPr>
          <w:tab/>
        </w:r>
        <w:r w:rsidR="003A372F">
          <w:rPr>
            <w:webHidden/>
          </w:rPr>
          <w:fldChar w:fldCharType="begin"/>
        </w:r>
        <w:r w:rsidR="003A372F">
          <w:rPr>
            <w:webHidden/>
          </w:rPr>
          <w:instrText xml:space="preserve"> PAGEREF _Toc522625140 \h </w:instrText>
        </w:r>
        <w:r w:rsidR="003A372F">
          <w:rPr>
            <w:webHidden/>
          </w:rPr>
        </w:r>
        <w:r w:rsidR="003A372F">
          <w:rPr>
            <w:webHidden/>
          </w:rPr>
          <w:fldChar w:fldCharType="separate"/>
        </w:r>
        <w:r w:rsidR="005143A4">
          <w:rPr>
            <w:webHidden/>
          </w:rPr>
          <w:t>34</w:t>
        </w:r>
        <w:r w:rsidR="003A372F">
          <w:rPr>
            <w:webHidden/>
          </w:rPr>
          <w:fldChar w:fldCharType="end"/>
        </w:r>
      </w:hyperlink>
    </w:p>
    <w:p w14:paraId="7FC6D4CF" w14:textId="491495FF" w:rsidR="003A372F" w:rsidRDefault="00FB5722">
      <w:pPr>
        <w:pStyle w:val="TOC2"/>
        <w:rPr>
          <w:rFonts w:eastAsiaTheme="minorEastAsia" w:cstheme="minorBidi"/>
          <w:color w:val="auto"/>
          <w:sz w:val="22"/>
          <w:szCs w:val="22"/>
          <w:lang w:eastAsia="en-AU"/>
        </w:rPr>
      </w:pPr>
      <w:hyperlink w:anchor="_Toc522625141" w:history="1">
        <w:r w:rsidR="003A372F" w:rsidRPr="009F610A">
          <w:rPr>
            <w:rStyle w:val="Hyperlink"/>
          </w:rPr>
          <w:t>4.3</w:t>
        </w:r>
        <w:r w:rsidR="003A372F">
          <w:rPr>
            <w:rFonts w:eastAsiaTheme="minorEastAsia" w:cstheme="minorBidi"/>
            <w:color w:val="auto"/>
            <w:sz w:val="22"/>
            <w:szCs w:val="22"/>
            <w:lang w:eastAsia="en-AU"/>
          </w:rPr>
          <w:tab/>
        </w:r>
        <w:r w:rsidR="003A372F" w:rsidRPr="009F610A">
          <w:rPr>
            <w:rStyle w:val="Hyperlink"/>
          </w:rPr>
          <w:t>Previous government reviews of Special Disability Trusts</w:t>
        </w:r>
        <w:r w:rsidR="003A372F">
          <w:rPr>
            <w:webHidden/>
          </w:rPr>
          <w:tab/>
        </w:r>
        <w:r w:rsidR="003A372F">
          <w:rPr>
            <w:webHidden/>
          </w:rPr>
          <w:fldChar w:fldCharType="begin"/>
        </w:r>
        <w:r w:rsidR="003A372F">
          <w:rPr>
            <w:webHidden/>
          </w:rPr>
          <w:instrText xml:space="preserve"> PAGEREF _Toc522625141 \h </w:instrText>
        </w:r>
        <w:r w:rsidR="003A372F">
          <w:rPr>
            <w:webHidden/>
          </w:rPr>
        </w:r>
        <w:r w:rsidR="003A372F">
          <w:rPr>
            <w:webHidden/>
          </w:rPr>
          <w:fldChar w:fldCharType="separate"/>
        </w:r>
        <w:r w:rsidR="005143A4">
          <w:rPr>
            <w:webHidden/>
          </w:rPr>
          <w:t>36</w:t>
        </w:r>
        <w:r w:rsidR="003A372F">
          <w:rPr>
            <w:webHidden/>
          </w:rPr>
          <w:fldChar w:fldCharType="end"/>
        </w:r>
      </w:hyperlink>
    </w:p>
    <w:p w14:paraId="09DEFD0B" w14:textId="00F54A39" w:rsidR="003A372F" w:rsidRDefault="00FB5722">
      <w:pPr>
        <w:pStyle w:val="TOC2"/>
        <w:rPr>
          <w:rFonts w:eastAsiaTheme="minorEastAsia" w:cstheme="minorBidi"/>
          <w:color w:val="auto"/>
          <w:sz w:val="22"/>
          <w:szCs w:val="22"/>
          <w:lang w:eastAsia="en-AU"/>
        </w:rPr>
      </w:pPr>
      <w:hyperlink w:anchor="_Toc522625142" w:history="1">
        <w:r w:rsidR="003A372F" w:rsidRPr="009F610A">
          <w:rPr>
            <w:rStyle w:val="Hyperlink"/>
          </w:rPr>
          <w:t>4.4</w:t>
        </w:r>
        <w:r w:rsidR="003A372F">
          <w:rPr>
            <w:rFonts w:eastAsiaTheme="minorEastAsia" w:cstheme="minorBidi"/>
            <w:color w:val="auto"/>
            <w:sz w:val="22"/>
            <w:szCs w:val="22"/>
            <w:lang w:eastAsia="en-AU"/>
          </w:rPr>
          <w:tab/>
        </w:r>
        <w:r w:rsidR="003A372F" w:rsidRPr="009F610A">
          <w:rPr>
            <w:rStyle w:val="Hyperlink"/>
          </w:rPr>
          <w:t>Opportunities for further Special Disability Trust review and reform</w:t>
        </w:r>
        <w:r w:rsidR="003A372F">
          <w:rPr>
            <w:webHidden/>
          </w:rPr>
          <w:tab/>
        </w:r>
        <w:r w:rsidR="003A372F">
          <w:rPr>
            <w:webHidden/>
          </w:rPr>
          <w:fldChar w:fldCharType="begin"/>
        </w:r>
        <w:r w:rsidR="003A372F">
          <w:rPr>
            <w:webHidden/>
          </w:rPr>
          <w:instrText xml:space="preserve"> PAGEREF _Toc522625142 \h </w:instrText>
        </w:r>
        <w:r w:rsidR="003A372F">
          <w:rPr>
            <w:webHidden/>
          </w:rPr>
        </w:r>
        <w:r w:rsidR="003A372F">
          <w:rPr>
            <w:webHidden/>
          </w:rPr>
          <w:fldChar w:fldCharType="separate"/>
        </w:r>
        <w:r w:rsidR="005143A4">
          <w:rPr>
            <w:webHidden/>
          </w:rPr>
          <w:t>39</w:t>
        </w:r>
        <w:r w:rsidR="003A372F">
          <w:rPr>
            <w:webHidden/>
          </w:rPr>
          <w:fldChar w:fldCharType="end"/>
        </w:r>
      </w:hyperlink>
    </w:p>
    <w:p w14:paraId="4A9E3B94" w14:textId="79FDFFED" w:rsidR="003A372F" w:rsidRDefault="00FB5722">
      <w:pPr>
        <w:pStyle w:val="TOC1"/>
        <w:rPr>
          <w:rFonts w:eastAsiaTheme="minorEastAsia" w:cstheme="minorBidi"/>
          <w:color w:val="auto"/>
          <w:sz w:val="22"/>
          <w:szCs w:val="22"/>
          <w:lang w:eastAsia="en-AU"/>
        </w:rPr>
      </w:pPr>
      <w:hyperlink w:anchor="_Toc522625143" w:history="1">
        <w:r w:rsidR="003A372F" w:rsidRPr="009F610A">
          <w:rPr>
            <w:rStyle w:val="Hyperlink"/>
            <w:rFonts w:cstheme="minorHAnsi"/>
          </w:rPr>
          <w:t>5</w:t>
        </w:r>
        <w:r w:rsidR="003A372F">
          <w:rPr>
            <w:rFonts w:eastAsiaTheme="minorEastAsia" w:cstheme="minorBidi"/>
            <w:color w:val="auto"/>
            <w:sz w:val="22"/>
            <w:szCs w:val="22"/>
            <w:lang w:eastAsia="en-AU"/>
          </w:rPr>
          <w:tab/>
        </w:r>
        <w:r w:rsidR="003A372F" w:rsidRPr="009F610A">
          <w:rPr>
            <w:rStyle w:val="Hyperlink"/>
            <w:rFonts w:cstheme="minorHAnsi"/>
          </w:rPr>
          <w:t>Conclusions</w:t>
        </w:r>
        <w:r w:rsidR="003A372F">
          <w:rPr>
            <w:webHidden/>
          </w:rPr>
          <w:tab/>
        </w:r>
        <w:r w:rsidR="003A372F">
          <w:rPr>
            <w:webHidden/>
          </w:rPr>
          <w:fldChar w:fldCharType="begin"/>
        </w:r>
        <w:r w:rsidR="003A372F">
          <w:rPr>
            <w:webHidden/>
          </w:rPr>
          <w:instrText xml:space="preserve"> PAGEREF _Toc522625143 \h </w:instrText>
        </w:r>
        <w:r w:rsidR="003A372F">
          <w:rPr>
            <w:webHidden/>
          </w:rPr>
        </w:r>
        <w:r w:rsidR="003A372F">
          <w:rPr>
            <w:webHidden/>
          </w:rPr>
          <w:fldChar w:fldCharType="separate"/>
        </w:r>
        <w:r w:rsidR="005143A4">
          <w:rPr>
            <w:webHidden/>
          </w:rPr>
          <w:t>43</w:t>
        </w:r>
        <w:r w:rsidR="003A372F">
          <w:rPr>
            <w:webHidden/>
          </w:rPr>
          <w:fldChar w:fldCharType="end"/>
        </w:r>
      </w:hyperlink>
    </w:p>
    <w:p w14:paraId="33607987" w14:textId="09B1F04E" w:rsidR="003A372F" w:rsidRDefault="00FB5722">
      <w:pPr>
        <w:pStyle w:val="TOC1"/>
        <w:rPr>
          <w:rFonts w:eastAsiaTheme="minorEastAsia" w:cstheme="minorBidi"/>
          <w:color w:val="auto"/>
          <w:sz w:val="22"/>
          <w:szCs w:val="22"/>
          <w:lang w:eastAsia="en-AU"/>
        </w:rPr>
      </w:pPr>
      <w:hyperlink w:anchor="_Toc522625144" w:history="1">
        <w:r w:rsidR="003A372F" w:rsidRPr="009F610A">
          <w:rPr>
            <w:rStyle w:val="Hyperlink"/>
          </w:rPr>
          <w:t>Appendix A Recommendations of the Senate Standing Committee on Community Affairs, Building trust: Supporting families through Disability Trusts, 2008</w:t>
        </w:r>
        <w:r w:rsidR="003A372F">
          <w:rPr>
            <w:webHidden/>
          </w:rPr>
          <w:tab/>
        </w:r>
        <w:r w:rsidR="003A372F">
          <w:rPr>
            <w:webHidden/>
          </w:rPr>
          <w:fldChar w:fldCharType="begin"/>
        </w:r>
        <w:r w:rsidR="003A372F">
          <w:rPr>
            <w:webHidden/>
          </w:rPr>
          <w:instrText xml:space="preserve"> PAGEREF _Toc522625144 \h </w:instrText>
        </w:r>
        <w:r w:rsidR="003A372F">
          <w:rPr>
            <w:webHidden/>
          </w:rPr>
        </w:r>
        <w:r w:rsidR="003A372F">
          <w:rPr>
            <w:webHidden/>
          </w:rPr>
          <w:fldChar w:fldCharType="separate"/>
        </w:r>
        <w:r w:rsidR="005143A4">
          <w:rPr>
            <w:webHidden/>
          </w:rPr>
          <w:t>46</w:t>
        </w:r>
        <w:r w:rsidR="003A372F">
          <w:rPr>
            <w:webHidden/>
          </w:rPr>
          <w:fldChar w:fldCharType="end"/>
        </w:r>
      </w:hyperlink>
    </w:p>
    <w:p w14:paraId="249DB3C9" w14:textId="41F7E30C" w:rsidR="00BE14AB" w:rsidRPr="0057163C" w:rsidRDefault="008A40A3" w:rsidP="006C070E">
      <w:pPr>
        <w:rPr>
          <w:rFonts w:cstheme="minorHAnsi"/>
        </w:rPr>
      </w:pPr>
      <w:r w:rsidRPr="0057163C">
        <w:rPr>
          <w:rFonts w:cstheme="minorHAnsi"/>
          <w:noProof/>
          <w:sz w:val="36"/>
        </w:rPr>
        <w:fldChar w:fldCharType="end"/>
      </w:r>
    </w:p>
    <w:p w14:paraId="5106DD64" w14:textId="77777777" w:rsidR="00CD2872" w:rsidRPr="0057163C" w:rsidRDefault="00CD2872">
      <w:pPr>
        <w:autoSpaceDE/>
        <w:autoSpaceDN/>
        <w:adjustRightInd/>
        <w:spacing w:after="200" w:line="276" w:lineRule="auto"/>
        <w:ind w:right="0"/>
        <w:rPr>
          <w:rFonts w:cstheme="minorHAnsi"/>
          <w:sz w:val="36"/>
          <w:szCs w:val="22"/>
        </w:rPr>
      </w:pPr>
      <w:r w:rsidRPr="0057163C">
        <w:rPr>
          <w:rFonts w:cstheme="minorHAnsi"/>
          <w:sz w:val="36"/>
          <w:szCs w:val="22"/>
        </w:rPr>
        <w:br w:type="page"/>
      </w:r>
    </w:p>
    <w:p w14:paraId="0F683397" w14:textId="77777777" w:rsidR="00A20BE0" w:rsidRPr="0057163C" w:rsidRDefault="00A20BE0" w:rsidP="008C430E">
      <w:pPr>
        <w:pStyle w:val="Heading1"/>
        <w:numPr>
          <w:ilvl w:val="0"/>
          <w:numId w:val="0"/>
        </w:numPr>
        <w:rPr>
          <w:rFonts w:asciiTheme="minorHAnsi" w:hAnsiTheme="minorHAnsi" w:cstheme="minorHAnsi"/>
        </w:rPr>
      </w:pPr>
      <w:bookmarkStart w:id="3" w:name="_Toc522625118"/>
      <w:r w:rsidRPr="0057163C">
        <w:rPr>
          <w:rFonts w:asciiTheme="minorHAnsi" w:hAnsiTheme="minorHAnsi" w:cstheme="minorHAnsi"/>
        </w:rPr>
        <w:lastRenderedPageBreak/>
        <w:t>Tables</w:t>
      </w:r>
      <w:bookmarkEnd w:id="3"/>
    </w:p>
    <w:p w14:paraId="2B8FD304" w14:textId="77777777" w:rsidR="008A40A3" w:rsidRPr="0057163C" w:rsidRDefault="008A40A3" w:rsidP="008A40A3">
      <w:pPr>
        <w:pStyle w:val="TableofFigures"/>
        <w:tabs>
          <w:tab w:val="right" w:leader="dot" w:pos="8212"/>
        </w:tabs>
        <w:spacing w:after="120"/>
        <w:ind w:left="567" w:right="0" w:hanging="567"/>
        <w:rPr>
          <w:rFonts w:cstheme="minorHAnsi"/>
        </w:rPr>
      </w:pPr>
    </w:p>
    <w:p w14:paraId="479F0BE8" w14:textId="39FA86BC" w:rsidR="00973622" w:rsidRDefault="00C054DA">
      <w:pPr>
        <w:pStyle w:val="TableofFigures"/>
        <w:tabs>
          <w:tab w:val="right" w:leader="dot" w:pos="8212"/>
        </w:tabs>
        <w:rPr>
          <w:rFonts w:eastAsiaTheme="minorEastAsia" w:cstheme="minorBidi"/>
          <w:noProof/>
          <w:color w:val="auto"/>
          <w:sz w:val="22"/>
          <w:szCs w:val="22"/>
          <w:lang w:eastAsia="en-AU"/>
        </w:rPr>
      </w:pPr>
      <w:r w:rsidRPr="0057163C">
        <w:rPr>
          <w:rFonts w:cstheme="minorHAnsi"/>
        </w:rPr>
        <w:fldChar w:fldCharType="begin"/>
      </w:r>
      <w:r w:rsidR="00CE275E" w:rsidRPr="0057163C">
        <w:rPr>
          <w:rFonts w:cstheme="minorHAnsi"/>
        </w:rPr>
        <w:instrText xml:space="preserve"> TOC \h \z \c "Table" </w:instrText>
      </w:r>
      <w:r w:rsidRPr="0057163C">
        <w:rPr>
          <w:rFonts w:cstheme="minorHAnsi"/>
        </w:rPr>
        <w:fldChar w:fldCharType="separate"/>
      </w:r>
      <w:hyperlink w:anchor="_Toc517702646" w:history="1">
        <w:r w:rsidR="00973622" w:rsidRPr="00F36C47">
          <w:rPr>
            <w:rStyle w:val="Hyperlink"/>
            <w:rFonts w:cstheme="minorHAnsi"/>
            <w:noProof/>
          </w:rPr>
          <w:t>Table 1: Stamp duty concessions by State/Territory</w:t>
        </w:r>
        <w:r w:rsidR="00973622">
          <w:rPr>
            <w:noProof/>
            <w:webHidden/>
          </w:rPr>
          <w:tab/>
        </w:r>
        <w:r w:rsidR="00973622">
          <w:rPr>
            <w:noProof/>
            <w:webHidden/>
          </w:rPr>
          <w:fldChar w:fldCharType="begin"/>
        </w:r>
        <w:r w:rsidR="00973622">
          <w:rPr>
            <w:noProof/>
            <w:webHidden/>
          </w:rPr>
          <w:instrText xml:space="preserve"> PAGEREF _Toc517702646 \h </w:instrText>
        </w:r>
        <w:r w:rsidR="00973622">
          <w:rPr>
            <w:noProof/>
            <w:webHidden/>
          </w:rPr>
        </w:r>
        <w:r w:rsidR="00973622">
          <w:rPr>
            <w:noProof/>
            <w:webHidden/>
          </w:rPr>
          <w:fldChar w:fldCharType="separate"/>
        </w:r>
        <w:r w:rsidR="00B42462">
          <w:rPr>
            <w:noProof/>
            <w:webHidden/>
          </w:rPr>
          <w:t>18</w:t>
        </w:r>
        <w:r w:rsidR="00973622">
          <w:rPr>
            <w:noProof/>
            <w:webHidden/>
          </w:rPr>
          <w:fldChar w:fldCharType="end"/>
        </w:r>
      </w:hyperlink>
    </w:p>
    <w:p w14:paraId="3B9899C0" w14:textId="6114E285" w:rsidR="00973622" w:rsidRDefault="00FB5722">
      <w:pPr>
        <w:pStyle w:val="TableofFigures"/>
        <w:tabs>
          <w:tab w:val="right" w:leader="dot" w:pos="8212"/>
        </w:tabs>
        <w:rPr>
          <w:rFonts w:eastAsiaTheme="minorEastAsia" w:cstheme="minorBidi"/>
          <w:noProof/>
          <w:color w:val="auto"/>
          <w:sz w:val="22"/>
          <w:szCs w:val="22"/>
          <w:lang w:eastAsia="en-AU"/>
        </w:rPr>
      </w:pPr>
      <w:hyperlink w:anchor="_Toc517702647" w:history="1">
        <w:r w:rsidR="00973622" w:rsidRPr="00F36C47">
          <w:rPr>
            <w:rStyle w:val="Hyperlink"/>
            <w:rFonts w:cstheme="minorHAnsi"/>
            <w:noProof/>
          </w:rPr>
          <w:t>Table 2: Overview of Special Disability Trust structure</w:t>
        </w:r>
        <w:r w:rsidR="00973622">
          <w:rPr>
            <w:noProof/>
            <w:webHidden/>
          </w:rPr>
          <w:tab/>
        </w:r>
        <w:r w:rsidR="00973622">
          <w:rPr>
            <w:noProof/>
            <w:webHidden/>
          </w:rPr>
          <w:fldChar w:fldCharType="begin"/>
        </w:r>
        <w:r w:rsidR="00973622">
          <w:rPr>
            <w:noProof/>
            <w:webHidden/>
          </w:rPr>
          <w:instrText xml:space="preserve"> PAGEREF _Toc517702647 \h </w:instrText>
        </w:r>
        <w:r w:rsidR="00973622">
          <w:rPr>
            <w:noProof/>
            <w:webHidden/>
          </w:rPr>
        </w:r>
        <w:r w:rsidR="00973622">
          <w:rPr>
            <w:noProof/>
            <w:webHidden/>
          </w:rPr>
          <w:fldChar w:fldCharType="separate"/>
        </w:r>
        <w:r w:rsidR="00B42462">
          <w:rPr>
            <w:noProof/>
            <w:webHidden/>
          </w:rPr>
          <w:t>21</w:t>
        </w:r>
        <w:r w:rsidR="00973622">
          <w:rPr>
            <w:noProof/>
            <w:webHidden/>
          </w:rPr>
          <w:fldChar w:fldCharType="end"/>
        </w:r>
      </w:hyperlink>
    </w:p>
    <w:p w14:paraId="684F25C0" w14:textId="22B4DD78" w:rsidR="00973622" w:rsidRDefault="00FB5722">
      <w:pPr>
        <w:pStyle w:val="TableofFigures"/>
        <w:tabs>
          <w:tab w:val="right" w:leader="dot" w:pos="8212"/>
        </w:tabs>
        <w:rPr>
          <w:rFonts w:eastAsiaTheme="minorEastAsia" w:cstheme="minorBidi"/>
          <w:noProof/>
          <w:color w:val="auto"/>
          <w:sz w:val="22"/>
          <w:szCs w:val="22"/>
          <w:lang w:eastAsia="en-AU"/>
        </w:rPr>
      </w:pPr>
      <w:hyperlink w:anchor="_Toc517702648" w:history="1">
        <w:r w:rsidR="00973622" w:rsidRPr="00F36C47">
          <w:rPr>
            <w:rStyle w:val="Hyperlink"/>
            <w:rFonts w:cstheme="minorHAnsi"/>
            <w:noProof/>
          </w:rPr>
          <w:t>Table 3: Uptake of Special Disability Trusts</w:t>
        </w:r>
        <w:r w:rsidR="00973622">
          <w:rPr>
            <w:noProof/>
            <w:webHidden/>
          </w:rPr>
          <w:tab/>
        </w:r>
        <w:r w:rsidR="00973622">
          <w:rPr>
            <w:noProof/>
            <w:webHidden/>
          </w:rPr>
          <w:fldChar w:fldCharType="begin"/>
        </w:r>
        <w:r w:rsidR="00973622">
          <w:rPr>
            <w:noProof/>
            <w:webHidden/>
          </w:rPr>
          <w:instrText xml:space="preserve"> PAGEREF _Toc517702648 \h </w:instrText>
        </w:r>
        <w:r w:rsidR="00973622">
          <w:rPr>
            <w:noProof/>
            <w:webHidden/>
          </w:rPr>
        </w:r>
        <w:r w:rsidR="00973622">
          <w:rPr>
            <w:noProof/>
            <w:webHidden/>
          </w:rPr>
          <w:fldChar w:fldCharType="separate"/>
        </w:r>
        <w:r w:rsidR="00B42462">
          <w:rPr>
            <w:noProof/>
            <w:webHidden/>
          </w:rPr>
          <w:t>23</w:t>
        </w:r>
        <w:r w:rsidR="00973622">
          <w:rPr>
            <w:noProof/>
            <w:webHidden/>
          </w:rPr>
          <w:fldChar w:fldCharType="end"/>
        </w:r>
      </w:hyperlink>
    </w:p>
    <w:p w14:paraId="3F683022" w14:textId="55493EA9" w:rsidR="00973622" w:rsidRDefault="00FB5722">
      <w:pPr>
        <w:pStyle w:val="TableofFigures"/>
        <w:tabs>
          <w:tab w:val="right" w:leader="dot" w:pos="8212"/>
        </w:tabs>
        <w:rPr>
          <w:rFonts w:eastAsiaTheme="minorEastAsia" w:cstheme="minorBidi"/>
          <w:noProof/>
          <w:color w:val="auto"/>
          <w:sz w:val="22"/>
          <w:szCs w:val="22"/>
          <w:lang w:eastAsia="en-AU"/>
        </w:rPr>
      </w:pPr>
      <w:hyperlink w:anchor="_Toc517702649" w:history="1">
        <w:r w:rsidR="00973622" w:rsidRPr="00F36C47">
          <w:rPr>
            <w:rStyle w:val="Hyperlink"/>
            <w:rFonts w:cstheme="minorHAnsi"/>
            <w:noProof/>
          </w:rPr>
          <w:t>Table 4: Current housing situation and housing aspirations of interviewees</w:t>
        </w:r>
        <w:r w:rsidR="00973622">
          <w:rPr>
            <w:noProof/>
            <w:webHidden/>
          </w:rPr>
          <w:tab/>
        </w:r>
        <w:r w:rsidR="00973622">
          <w:rPr>
            <w:noProof/>
            <w:webHidden/>
          </w:rPr>
          <w:fldChar w:fldCharType="begin"/>
        </w:r>
        <w:r w:rsidR="00973622">
          <w:rPr>
            <w:noProof/>
            <w:webHidden/>
          </w:rPr>
          <w:instrText xml:space="preserve"> PAGEREF _Toc517702649 \h </w:instrText>
        </w:r>
        <w:r w:rsidR="00973622">
          <w:rPr>
            <w:noProof/>
            <w:webHidden/>
          </w:rPr>
        </w:r>
        <w:r w:rsidR="00973622">
          <w:rPr>
            <w:noProof/>
            <w:webHidden/>
          </w:rPr>
          <w:fldChar w:fldCharType="separate"/>
        </w:r>
        <w:r w:rsidR="00B42462">
          <w:rPr>
            <w:noProof/>
            <w:webHidden/>
          </w:rPr>
          <w:t>24</w:t>
        </w:r>
        <w:r w:rsidR="00973622">
          <w:rPr>
            <w:noProof/>
            <w:webHidden/>
          </w:rPr>
          <w:fldChar w:fldCharType="end"/>
        </w:r>
      </w:hyperlink>
    </w:p>
    <w:p w14:paraId="1B0B6C15" w14:textId="77777777" w:rsidR="00D77DD7" w:rsidRPr="0057163C" w:rsidRDefault="00C054DA" w:rsidP="009537E3">
      <w:pPr>
        <w:pStyle w:val="BodyText"/>
        <w:tabs>
          <w:tab w:val="left" w:pos="993"/>
        </w:tabs>
        <w:spacing w:after="120"/>
        <w:ind w:left="993" w:hanging="993"/>
        <w:rPr>
          <w:rFonts w:asciiTheme="minorHAnsi" w:hAnsiTheme="minorHAnsi" w:cstheme="minorHAnsi"/>
        </w:rPr>
      </w:pPr>
      <w:r w:rsidRPr="0057163C">
        <w:rPr>
          <w:rFonts w:asciiTheme="minorHAnsi" w:hAnsiTheme="minorHAnsi" w:cstheme="minorHAnsi"/>
        </w:rPr>
        <w:fldChar w:fldCharType="end"/>
      </w:r>
      <w:r w:rsidR="00D77DD7" w:rsidRPr="0057163C">
        <w:rPr>
          <w:rFonts w:asciiTheme="minorHAnsi" w:hAnsiTheme="minorHAnsi" w:cstheme="minorHAnsi"/>
        </w:rPr>
        <w:br w:type="page"/>
      </w:r>
    </w:p>
    <w:p w14:paraId="203E3267" w14:textId="77777777" w:rsidR="002A549A" w:rsidRPr="0057163C" w:rsidRDefault="002A549A" w:rsidP="008C430E">
      <w:pPr>
        <w:pStyle w:val="Heading1"/>
        <w:numPr>
          <w:ilvl w:val="0"/>
          <w:numId w:val="0"/>
        </w:numPr>
        <w:rPr>
          <w:rFonts w:asciiTheme="minorHAnsi" w:hAnsiTheme="minorHAnsi" w:cstheme="minorHAnsi"/>
        </w:rPr>
      </w:pPr>
      <w:bookmarkStart w:id="4" w:name="_Toc522625119"/>
      <w:r w:rsidRPr="0057163C">
        <w:rPr>
          <w:rFonts w:asciiTheme="minorHAnsi" w:hAnsiTheme="minorHAnsi" w:cstheme="minorHAnsi"/>
        </w:rPr>
        <w:lastRenderedPageBreak/>
        <w:t>Glossary</w:t>
      </w:r>
      <w:bookmarkEnd w:id="4"/>
    </w:p>
    <w:p w14:paraId="0D206BEB" w14:textId="77777777" w:rsidR="00E31806" w:rsidRPr="0057163C" w:rsidRDefault="00E31806" w:rsidP="00894EC4">
      <w:pPr>
        <w:tabs>
          <w:tab w:val="left" w:pos="2552"/>
        </w:tabs>
        <w:ind w:left="2552" w:hanging="2552"/>
        <w:rPr>
          <w:rFonts w:cstheme="minorHAnsi"/>
          <w:sz w:val="22"/>
        </w:rPr>
      </w:pPr>
      <w:r w:rsidRPr="0057163C">
        <w:rPr>
          <w:rFonts w:cstheme="minorHAnsi"/>
          <w:sz w:val="22"/>
        </w:rPr>
        <w:t>CPI</w:t>
      </w:r>
      <w:r w:rsidRPr="0057163C">
        <w:rPr>
          <w:rFonts w:cstheme="minorHAnsi"/>
          <w:sz w:val="22"/>
        </w:rPr>
        <w:tab/>
        <w:t>Consumer Price Index</w:t>
      </w:r>
    </w:p>
    <w:p w14:paraId="2FD8C953" w14:textId="77777777" w:rsidR="008117E7" w:rsidRPr="0057163C" w:rsidRDefault="008117E7" w:rsidP="00894EC4">
      <w:pPr>
        <w:tabs>
          <w:tab w:val="left" w:pos="2552"/>
        </w:tabs>
        <w:ind w:left="2552" w:hanging="2552"/>
        <w:rPr>
          <w:rFonts w:cstheme="minorHAnsi"/>
          <w:sz w:val="22"/>
        </w:rPr>
      </w:pPr>
      <w:proofErr w:type="spellStart"/>
      <w:r w:rsidRPr="0057163C">
        <w:rPr>
          <w:rFonts w:cstheme="minorHAnsi"/>
          <w:sz w:val="22"/>
        </w:rPr>
        <w:t>Cth</w:t>
      </w:r>
      <w:proofErr w:type="spellEnd"/>
      <w:r w:rsidRPr="0057163C">
        <w:rPr>
          <w:rFonts w:cstheme="minorHAnsi"/>
          <w:sz w:val="22"/>
        </w:rPr>
        <w:tab/>
        <w:t>Commonwealth</w:t>
      </w:r>
    </w:p>
    <w:p w14:paraId="2AB03C69" w14:textId="77777777" w:rsidR="00847D18" w:rsidRPr="0057163C" w:rsidRDefault="00847D18" w:rsidP="00894EC4">
      <w:pPr>
        <w:tabs>
          <w:tab w:val="left" w:pos="2552"/>
        </w:tabs>
        <w:ind w:left="2552" w:hanging="2552"/>
        <w:rPr>
          <w:rFonts w:cstheme="minorHAnsi"/>
          <w:sz w:val="22"/>
        </w:rPr>
      </w:pPr>
      <w:r w:rsidRPr="0057163C">
        <w:rPr>
          <w:rFonts w:cstheme="minorHAnsi"/>
          <w:sz w:val="22"/>
        </w:rPr>
        <w:t>DIG</w:t>
      </w:r>
      <w:r w:rsidRPr="0057163C">
        <w:rPr>
          <w:rFonts w:cstheme="minorHAnsi"/>
          <w:sz w:val="22"/>
        </w:rPr>
        <w:tab/>
        <w:t>Disability Investment Group</w:t>
      </w:r>
    </w:p>
    <w:p w14:paraId="460A5805" w14:textId="77777777" w:rsidR="00847D18" w:rsidRPr="0057163C" w:rsidRDefault="00847D18" w:rsidP="00894EC4">
      <w:pPr>
        <w:tabs>
          <w:tab w:val="left" w:pos="2552"/>
        </w:tabs>
        <w:ind w:left="2552" w:hanging="2552"/>
        <w:rPr>
          <w:rFonts w:cstheme="minorHAnsi"/>
          <w:sz w:val="22"/>
        </w:rPr>
      </w:pPr>
      <w:r w:rsidRPr="0057163C">
        <w:rPr>
          <w:rFonts w:cstheme="minorHAnsi"/>
          <w:sz w:val="22"/>
        </w:rPr>
        <w:t>DVA</w:t>
      </w:r>
      <w:r w:rsidRPr="0057163C">
        <w:rPr>
          <w:rFonts w:cstheme="minorHAnsi"/>
          <w:sz w:val="22"/>
        </w:rPr>
        <w:tab/>
        <w:t>Department of Veteran’s Affairs</w:t>
      </w:r>
    </w:p>
    <w:p w14:paraId="6C7A1D4D" w14:textId="35FA9C56" w:rsidR="005C0D3F" w:rsidRDefault="005C0D3F" w:rsidP="005C0D3F">
      <w:pPr>
        <w:tabs>
          <w:tab w:val="left" w:pos="2552"/>
        </w:tabs>
        <w:ind w:left="2552" w:hanging="2552"/>
        <w:rPr>
          <w:rFonts w:cstheme="minorHAnsi"/>
          <w:sz w:val="22"/>
        </w:rPr>
      </w:pPr>
      <w:r>
        <w:rPr>
          <w:rFonts w:cstheme="minorHAnsi"/>
          <w:sz w:val="22"/>
        </w:rPr>
        <w:t>DPO</w:t>
      </w:r>
      <w:r>
        <w:rPr>
          <w:rFonts w:cstheme="minorHAnsi"/>
          <w:sz w:val="22"/>
        </w:rPr>
        <w:tab/>
        <w:t>Disabled People’s Organisation</w:t>
      </w:r>
    </w:p>
    <w:p w14:paraId="15DF836C" w14:textId="32E73CB7" w:rsidR="00C165FA" w:rsidRPr="0057163C" w:rsidRDefault="00C165FA" w:rsidP="00894EC4">
      <w:pPr>
        <w:tabs>
          <w:tab w:val="left" w:pos="2552"/>
        </w:tabs>
        <w:ind w:left="2552" w:hanging="2552"/>
        <w:rPr>
          <w:rFonts w:cstheme="minorHAnsi"/>
          <w:sz w:val="22"/>
        </w:rPr>
      </w:pPr>
      <w:r w:rsidRPr="0057163C">
        <w:rPr>
          <w:rFonts w:cstheme="minorHAnsi"/>
          <w:sz w:val="22"/>
        </w:rPr>
        <w:t>DSS</w:t>
      </w:r>
      <w:r w:rsidRPr="0057163C">
        <w:rPr>
          <w:rFonts w:cstheme="minorHAnsi"/>
          <w:sz w:val="22"/>
        </w:rPr>
        <w:tab/>
        <w:t>Australian Department of Social Services</w:t>
      </w:r>
    </w:p>
    <w:p w14:paraId="3AC18447" w14:textId="77777777" w:rsidR="00C165FA" w:rsidRDefault="00C165FA" w:rsidP="00894EC4">
      <w:pPr>
        <w:tabs>
          <w:tab w:val="left" w:pos="2552"/>
        </w:tabs>
        <w:ind w:left="2552" w:hanging="2552"/>
        <w:rPr>
          <w:rFonts w:cstheme="minorHAnsi"/>
          <w:sz w:val="22"/>
        </w:rPr>
      </w:pPr>
      <w:proofErr w:type="spellStart"/>
      <w:r w:rsidRPr="0057163C">
        <w:rPr>
          <w:rFonts w:cstheme="minorHAnsi"/>
          <w:sz w:val="22"/>
        </w:rPr>
        <w:t>FaHCSIA</w:t>
      </w:r>
      <w:proofErr w:type="spellEnd"/>
      <w:r w:rsidRPr="0057163C">
        <w:rPr>
          <w:rFonts w:cstheme="minorHAnsi"/>
          <w:sz w:val="22"/>
        </w:rPr>
        <w:tab/>
        <w:t>Australian Department of Families, Housing, Community Services and Indigenous Affairs (former)</w:t>
      </w:r>
    </w:p>
    <w:p w14:paraId="2CFC5A8E" w14:textId="77777777" w:rsidR="008B6D6D" w:rsidRPr="0057163C" w:rsidRDefault="008B6D6D" w:rsidP="00894EC4">
      <w:pPr>
        <w:tabs>
          <w:tab w:val="left" w:pos="2552"/>
        </w:tabs>
        <w:ind w:left="2552" w:hanging="2552"/>
        <w:rPr>
          <w:rFonts w:cstheme="minorHAnsi"/>
          <w:sz w:val="22"/>
        </w:rPr>
      </w:pPr>
      <w:r w:rsidRPr="008B6D6D">
        <w:rPr>
          <w:rFonts w:cstheme="minorHAnsi"/>
          <w:sz w:val="22"/>
        </w:rPr>
        <w:t>FH</w:t>
      </w:r>
      <w:r w:rsidR="00260BCF">
        <w:rPr>
          <w:rFonts w:cstheme="minorHAnsi"/>
          <w:sz w:val="22"/>
        </w:rPr>
        <w:t>O</w:t>
      </w:r>
      <w:r w:rsidRPr="008B6D6D">
        <w:rPr>
          <w:rFonts w:cstheme="minorHAnsi"/>
          <w:sz w:val="22"/>
        </w:rPr>
        <w:t>G</w:t>
      </w:r>
      <w:r>
        <w:rPr>
          <w:rFonts w:cstheme="minorHAnsi"/>
          <w:sz w:val="22"/>
        </w:rPr>
        <w:tab/>
      </w:r>
      <w:r w:rsidRPr="008B6D6D">
        <w:rPr>
          <w:rFonts w:cstheme="minorHAnsi"/>
          <w:sz w:val="22"/>
        </w:rPr>
        <w:t xml:space="preserve">First Home </w:t>
      </w:r>
      <w:r w:rsidR="00E978A2">
        <w:rPr>
          <w:rFonts w:cstheme="minorHAnsi"/>
          <w:sz w:val="22"/>
        </w:rPr>
        <w:t>Owners</w:t>
      </w:r>
      <w:r w:rsidRPr="008B6D6D">
        <w:rPr>
          <w:rFonts w:cstheme="minorHAnsi"/>
          <w:sz w:val="22"/>
        </w:rPr>
        <w:t xml:space="preserve"> Gran</w:t>
      </w:r>
      <w:r>
        <w:rPr>
          <w:rFonts w:cstheme="minorHAnsi"/>
          <w:sz w:val="22"/>
        </w:rPr>
        <w:t>t</w:t>
      </w:r>
    </w:p>
    <w:p w14:paraId="682ACD5B" w14:textId="77777777" w:rsidR="00C165FA" w:rsidRDefault="00C165FA" w:rsidP="00894EC4">
      <w:pPr>
        <w:tabs>
          <w:tab w:val="left" w:pos="2552"/>
        </w:tabs>
        <w:ind w:left="2552" w:hanging="2552"/>
        <w:rPr>
          <w:rFonts w:cstheme="minorHAnsi"/>
          <w:sz w:val="22"/>
        </w:rPr>
      </w:pPr>
      <w:r w:rsidRPr="0057163C">
        <w:rPr>
          <w:rFonts w:cstheme="minorHAnsi"/>
          <w:sz w:val="22"/>
        </w:rPr>
        <w:t>NDIS</w:t>
      </w:r>
      <w:r w:rsidRPr="0057163C">
        <w:rPr>
          <w:rFonts w:cstheme="minorHAnsi"/>
          <w:sz w:val="22"/>
        </w:rPr>
        <w:tab/>
        <w:t>National Disability Insurance Scheme</w:t>
      </w:r>
    </w:p>
    <w:p w14:paraId="4D14F8BF" w14:textId="77777777" w:rsidR="00E85E52" w:rsidRPr="0057163C" w:rsidRDefault="00E85E52" w:rsidP="00894EC4">
      <w:pPr>
        <w:tabs>
          <w:tab w:val="left" w:pos="2552"/>
        </w:tabs>
        <w:ind w:left="2552" w:hanging="2552"/>
        <w:rPr>
          <w:rFonts w:cstheme="minorHAnsi"/>
          <w:sz w:val="22"/>
        </w:rPr>
      </w:pPr>
      <w:r>
        <w:rPr>
          <w:rFonts w:cstheme="minorHAnsi"/>
          <w:sz w:val="22"/>
        </w:rPr>
        <w:t>SDT</w:t>
      </w:r>
      <w:r>
        <w:rPr>
          <w:rFonts w:cstheme="minorHAnsi"/>
          <w:sz w:val="22"/>
        </w:rPr>
        <w:tab/>
        <w:t>Special Disability Trust</w:t>
      </w:r>
    </w:p>
    <w:p w14:paraId="38978550" w14:textId="77777777" w:rsidR="00CD2872" w:rsidRPr="00A3495A" w:rsidRDefault="00DC3EA9" w:rsidP="00894EC4">
      <w:pPr>
        <w:tabs>
          <w:tab w:val="left" w:pos="2552"/>
        </w:tabs>
        <w:ind w:left="2552" w:hanging="2552"/>
        <w:rPr>
          <w:rFonts w:cstheme="minorHAnsi"/>
          <w:sz w:val="22"/>
        </w:rPr>
      </w:pPr>
      <w:r w:rsidRPr="0057163C">
        <w:rPr>
          <w:rFonts w:cstheme="minorHAnsi"/>
          <w:sz w:val="22"/>
        </w:rPr>
        <w:t>SPRC</w:t>
      </w:r>
      <w:r w:rsidR="00CD2872" w:rsidRPr="0057163C">
        <w:rPr>
          <w:rFonts w:cstheme="minorHAnsi"/>
        </w:rPr>
        <w:tab/>
      </w:r>
      <w:r w:rsidRPr="00A3495A">
        <w:rPr>
          <w:rFonts w:cstheme="minorHAnsi"/>
          <w:sz w:val="22"/>
        </w:rPr>
        <w:t>Social Policy Research Centre</w:t>
      </w:r>
    </w:p>
    <w:p w14:paraId="27E2244F" w14:textId="77777777" w:rsidR="00C165FA" w:rsidRPr="0057163C" w:rsidRDefault="00C165FA" w:rsidP="00894EC4">
      <w:pPr>
        <w:tabs>
          <w:tab w:val="left" w:pos="2552"/>
        </w:tabs>
        <w:ind w:left="2552" w:hanging="2552"/>
        <w:rPr>
          <w:rFonts w:cstheme="minorHAnsi"/>
        </w:rPr>
      </w:pPr>
      <w:proofErr w:type="spellStart"/>
      <w:r w:rsidRPr="0057163C">
        <w:rPr>
          <w:rFonts w:cstheme="minorHAnsi"/>
          <w:sz w:val="22"/>
        </w:rPr>
        <w:t>SSAct</w:t>
      </w:r>
      <w:proofErr w:type="spellEnd"/>
      <w:r w:rsidRPr="0057163C">
        <w:rPr>
          <w:rFonts w:cstheme="minorHAnsi"/>
          <w:sz w:val="22"/>
        </w:rPr>
        <w:tab/>
        <w:t>Social Security Act 1991</w:t>
      </w:r>
    </w:p>
    <w:p w14:paraId="2997A0CD" w14:textId="77777777" w:rsidR="00C165FA" w:rsidRPr="0057163C" w:rsidRDefault="00C165FA" w:rsidP="00894EC4">
      <w:pPr>
        <w:tabs>
          <w:tab w:val="left" w:pos="2552"/>
        </w:tabs>
        <w:ind w:left="2552" w:hanging="2552"/>
        <w:rPr>
          <w:rFonts w:cstheme="minorHAnsi"/>
        </w:rPr>
      </w:pPr>
      <w:r w:rsidRPr="0057163C">
        <w:rPr>
          <w:rFonts w:cstheme="minorHAnsi"/>
          <w:sz w:val="22"/>
        </w:rPr>
        <w:t>UNSW</w:t>
      </w:r>
      <w:r w:rsidRPr="0057163C">
        <w:rPr>
          <w:rFonts w:cstheme="minorHAnsi"/>
          <w:sz w:val="22"/>
        </w:rPr>
        <w:tab/>
        <w:t>University of New South Wales</w:t>
      </w:r>
      <w:r w:rsidR="009F7896">
        <w:rPr>
          <w:rFonts w:cstheme="minorHAnsi"/>
          <w:sz w:val="22"/>
        </w:rPr>
        <w:t xml:space="preserve"> Sydney </w:t>
      </w:r>
    </w:p>
    <w:p w14:paraId="3900917E" w14:textId="77777777" w:rsidR="00CD2872" w:rsidRPr="0057163C" w:rsidRDefault="00CD2872" w:rsidP="00C502C0">
      <w:pPr>
        <w:tabs>
          <w:tab w:val="left" w:pos="2939"/>
        </w:tabs>
        <w:rPr>
          <w:rFonts w:cstheme="minorHAnsi"/>
        </w:rPr>
        <w:sectPr w:rsidR="00CD2872" w:rsidRPr="0057163C" w:rsidSect="0038485C">
          <w:footerReference w:type="default" r:id="rId22"/>
          <w:headerReference w:type="first" r:id="rId23"/>
          <w:pgSz w:w="11906" w:h="16838"/>
          <w:pgMar w:top="-1534" w:right="1983" w:bottom="1560" w:left="1701" w:header="993" w:footer="708" w:gutter="0"/>
          <w:pgNumType w:fmt="lowerRoman" w:start="1"/>
          <w:cols w:space="708"/>
          <w:docGrid w:linePitch="360"/>
        </w:sectPr>
      </w:pPr>
    </w:p>
    <w:p w14:paraId="65DA7161" w14:textId="77777777" w:rsidR="003455F4" w:rsidRDefault="00474EAA" w:rsidP="008C0E81">
      <w:pPr>
        <w:pStyle w:val="Heading1"/>
        <w:numPr>
          <w:ilvl w:val="0"/>
          <w:numId w:val="0"/>
        </w:numPr>
        <w:ind w:left="360" w:hanging="360"/>
        <w:rPr>
          <w:rFonts w:asciiTheme="minorHAnsi" w:hAnsiTheme="minorHAnsi" w:cstheme="minorHAnsi"/>
        </w:rPr>
      </w:pPr>
      <w:bookmarkStart w:id="5" w:name="_Toc522625120"/>
      <w:r w:rsidRPr="0057163C">
        <w:rPr>
          <w:rFonts w:asciiTheme="minorHAnsi" w:hAnsiTheme="minorHAnsi" w:cstheme="minorHAnsi"/>
        </w:rPr>
        <w:lastRenderedPageBreak/>
        <w:t>Executive summary</w:t>
      </w:r>
      <w:bookmarkEnd w:id="5"/>
      <w:r w:rsidR="00B05345">
        <w:rPr>
          <w:rFonts w:asciiTheme="minorHAnsi" w:hAnsiTheme="minorHAnsi" w:cstheme="minorHAnsi"/>
        </w:rPr>
        <w:t xml:space="preserve"> </w:t>
      </w:r>
    </w:p>
    <w:p w14:paraId="083C7194" w14:textId="310AABF0" w:rsidR="000E334A" w:rsidRPr="001B5354" w:rsidRDefault="00247E87" w:rsidP="001B5354">
      <w:pPr>
        <w:pStyle w:val="BodyText"/>
      </w:pPr>
      <w:r w:rsidRPr="001B5354">
        <w:t xml:space="preserve">This report presents the findings of a research project exploring the </w:t>
      </w:r>
      <w:r w:rsidR="00906B1E" w:rsidRPr="001B5354">
        <w:t>status</w:t>
      </w:r>
      <w:r w:rsidRPr="001B5354">
        <w:t>, operation</w:t>
      </w:r>
      <w:r w:rsidR="001E2DC7" w:rsidRPr="001B5354">
        <w:t>,</w:t>
      </w:r>
      <w:r w:rsidRPr="001B5354">
        <w:t xml:space="preserve"> and us</w:t>
      </w:r>
      <w:r w:rsidR="000E334A" w:rsidRPr="001B5354">
        <w:t xml:space="preserve">e </w:t>
      </w:r>
      <w:r w:rsidRPr="001B5354">
        <w:t>of Special Disability Trusts</w:t>
      </w:r>
      <w:r w:rsidR="00BB60E9" w:rsidRPr="001B5354">
        <w:t xml:space="preserve"> </w:t>
      </w:r>
      <w:r w:rsidRPr="001B5354">
        <w:t>in Australia</w:t>
      </w:r>
      <w:r w:rsidR="00BB60E9" w:rsidRPr="001B5354">
        <w:t>.</w:t>
      </w:r>
      <w:r w:rsidR="000E334A" w:rsidRPr="001B5354">
        <w:t xml:space="preserve"> </w:t>
      </w:r>
      <w:r w:rsidR="001E2DC7" w:rsidRPr="001B5354">
        <w:t xml:space="preserve">The project aimed to identify the </w:t>
      </w:r>
      <w:r w:rsidR="004E60A8">
        <w:t xml:space="preserve">facilitators and </w:t>
      </w:r>
      <w:r w:rsidR="001E2DC7" w:rsidRPr="001B5354">
        <w:t xml:space="preserve">barriers to establishing and maintaining a Special </w:t>
      </w:r>
      <w:r w:rsidR="00906B1E" w:rsidRPr="001B5354">
        <w:t>Disability Trust</w:t>
      </w:r>
      <w:r w:rsidR="001E2DC7" w:rsidRPr="001B5354">
        <w:t xml:space="preserve"> for people with disability and families, identify strategies to increase awareness of Special Disability Trusts, and recommend areas for future legal reform of the trust mechanism. </w:t>
      </w:r>
      <w:r w:rsidR="0014687A" w:rsidRPr="001B5354">
        <w:t xml:space="preserve">A key focus was exploring ways in which Special Disability Trusts can be used to secure appropriate private housing. </w:t>
      </w:r>
      <w:r w:rsidR="000E334A" w:rsidRPr="001B5354">
        <w:t xml:space="preserve">The project </w:t>
      </w:r>
      <w:r w:rsidR="001E2DC7" w:rsidRPr="001B5354">
        <w:t>involved</w:t>
      </w:r>
      <w:r w:rsidR="000E334A" w:rsidRPr="001B5354">
        <w:t xml:space="preserve"> </w:t>
      </w:r>
      <w:r w:rsidR="002A1BBD" w:rsidRPr="001B5354">
        <w:t>a review of the legislative scheme and specific literature</w:t>
      </w:r>
      <w:r w:rsidR="00C56EA0" w:rsidRPr="001B5354">
        <w:t>,</w:t>
      </w:r>
      <w:r w:rsidR="002A1BBD" w:rsidRPr="001B5354">
        <w:t xml:space="preserve"> </w:t>
      </w:r>
      <w:r w:rsidR="00AF6DE7" w:rsidRPr="001B5354">
        <w:t>stakeholder roundtable discussions and interviews</w:t>
      </w:r>
      <w:r w:rsidR="00226D70" w:rsidRPr="001B5354">
        <w:t xml:space="preserve"> </w:t>
      </w:r>
      <w:r w:rsidR="002A1BBD" w:rsidRPr="001B5354">
        <w:t xml:space="preserve">with </w:t>
      </w:r>
      <w:r w:rsidR="00BB60E9" w:rsidRPr="001B5354">
        <w:t xml:space="preserve">families </w:t>
      </w:r>
      <w:r w:rsidR="002A1BBD" w:rsidRPr="001B5354">
        <w:t xml:space="preserve">who had experience </w:t>
      </w:r>
      <w:r w:rsidR="000E334A" w:rsidRPr="001B5354">
        <w:t xml:space="preserve">or interest </w:t>
      </w:r>
      <w:r w:rsidR="002A1BBD" w:rsidRPr="001B5354">
        <w:t>in establish</w:t>
      </w:r>
      <w:r w:rsidR="00693416" w:rsidRPr="001B5354">
        <w:t>ing</w:t>
      </w:r>
      <w:r w:rsidR="002A1BBD" w:rsidRPr="001B5354">
        <w:t xml:space="preserve"> </w:t>
      </w:r>
      <w:r w:rsidR="000E334A" w:rsidRPr="001B5354">
        <w:t xml:space="preserve">a </w:t>
      </w:r>
      <w:r w:rsidR="002A1BBD" w:rsidRPr="001B5354">
        <w:t>S</w:t>
      </w:r>
      <w:r w:rsidR="000E334A" w:rsidRPr="001B5354">
        <w:t xml:space="preserve">pecial </w:t>
      </w:r>
      <w:r w:rsidR="002A1BBD" w:rsidRPr="001B5354">
        <w:t>D</w:t>
      </w:r>
      <w:r w:rsidR="000E334A" w:rsidRPr="001B5354">
        <w:t xml:space="preserve">isability </w:t>
      </w:r>
      <w:r w:rsidR="002A1BBD" w:rsidRPr="001B5354">
        <w:t>T</w:t>
      </w:r>
      <w:r w:rsidR="000E334A" w:rsidRPr="001B5354">
        <w:t>rust</w:t>
      </w:r>
      <w:r w:rsidR="002A1BBD" w:rsidRPr="001B5354">
        <w:t>.</w:t>
      </w:r>
    </w:p>
    <w:p w14:paraId="11DDFE5B" w14:textId="77777777" w:rsidR="00FC2093" w:rsidRDefault="00FC2093" w:rsidP="00247E87">
      <w:pPr>
        <w:pStyle w:val="BodyText"/>
        <w:rPr>
          <w:b/>
          <w:sz w:val="24"/>
          <w:szCs w:val="24"/>
          <w:lang w:bidi="en-US"/>
        </w:rPr>
      </w:pPr>
      <w:r w:rsidRPr="00FC2093">
        <w:rPr>
          <w:b/>
          <w:sz w:val="24"/>
          <w:szCs w:val="24"/>
          <w:lang w:bidi="en-US"/>
        </w:rPr>
        <w:t>About Special Disability Trust</w:t>
      </w:r>
      <w:r>
        <w:rPr>
          <w:b/>
          <w:sz w:val="24"/>
          <w:szCs w:val="24"/>
          <w:lang w:bidi="en-US"/>
        </w:rPr>
        <w:t>s</w:t>
      </w:r>
    </w:p>
    <w:p w14:paraId="0C739665" w14:textId="77777777" w:rsidR="009938D5" w:rsidRPr="001B5354" w:rsidRDefault="009938D5" w:rsidP="001B5354">
      <w:pPr>
        <w:pStyle w:val="BodyText"/>
      </w:pPr>
      <w:r w:rsidRPr="001B5354">
        <w:rPr>
          <w:lang w:bidi="en-US"/>
        </w:rPr>
        <w:t>Special Disability Trusts were introduced by the Commonwealth</w:t>
      </w:r>
      <w:r w:rsidR="00DC403E">
        <w:rPr>
          <w:lang w:bidi="en-US"/>
        </w:rPr>
        <w:t xml:space="preserve"> Government</w:t>
      </w:r>
      <w:r w:rsidRPr="001B5354">
        <w:rPr>
          <w:lang w:bidi="en-US"/>
        </w:rPr>
        <w:t xml:space="preserve"> in 2006 through an amendment to the </w:t>
      </w:r>
      <w:r w:rsidRPr="001B5354">
        <w:rPr>
          <w:i/>
          <w:lang w:bidi="en-US"/>
        </w:rPr>
        <w:t>Social Security Act 1991</w:t>
      </w:r>
      <w:r w:rsidR="00A769E2">
        <w:rPr>
          <w:i/>
          <w:lang w:bidi="en-US"/>
        </w:rPr>
        <w:t xml:space="preserve"> (</w:t>
      </w:r>
      <w:proofErr w:type="spellStart"/>
      <w:r w:rsidR="00A769E2">
        <w:rPr>
          <w:i/>
          <w:lang w:bidi="en-US"/>
        </w:rPr>
        <w:t>Cth</w:t>
      </w:r>
      <w:proofErr w:type="spellEnd"/>
      <w:r w:rsidR="00A769E2">
        <w:rPr>
          <w:i/>
          <w:lang w:bidi="en-US"/>
        </w:rPr>
        <w:t>)</w:t>
      </w:r>
      <w:r w:rsidRPr="001B5354">
        <w:t xml:space="preserve">. They </w:t>
      </w:r>
      <w:r w:rsidRPr="001B5354">
        <w:rPr>
          <w:lang w:bidi="en-US"/>
        </w:rPr>
        <w:t>must be established with the primary purpose of paying for the reasonable care and accommodation needs of the beneficiary during their lifetime, and</w:t>
      </w:r>
      <w:r w:rsidRPr="001B5354">
        <w:t xml:space="preserve"> </w:t>
      </w:r>
      <w:r w:rsidRPr="001B5354">
        <w:rPr>
          <w:lang w:bidi="en-US"/>
        </w:rPr>
        <w:t>offer taxation and social security benefits for both the donor and beneficiary that are not available under traditional fixed or discretionary trusts</w:t>
      </w:r>
      <w:r w:rsidRPr="001B5354">
        <w:t>.</w:t>
      </w:r>
      <w:r w:rsidR="005521D9" w:rsidRPr="001B5354">
        <w:t xml:space="preserve"> Eligibility is restricted to those who have disability and high support needs, and trust funds can generally only be used to meet the housing and care costs of the principal beneficiary, with a limited amount of discretionary spending permitted for other purposes benefiting the beneficiary.</w:t>
      </w:r>
    </w:p>
    <w:p w14:paraId="495D500C" w14:textId="77777777" w:rsidR="008714E8" w:rsidRPr="001C0D62" w:rsidRDefault="008714E8" w:rsidP="008714E8">
      <w:pPr>
        <w:pStyle w:val="BodyText"/>
        <w:rPr>
          <w:b/>
          <w:sz w:val="24"/>
          <w:szCs w:val="24"/>
          <w:lang w:bidi="en-US"/>
        </w:rPr>
      </w:pPr>
      <w:r w:rsidRPr="001C0D62">
        <w:rPr>
          <w:b/>
          <w:sz w:val="24"/>
          <w:szCs w:val="24"/>
          <w:lang w:bidi="en-US"/>
        </w:rPr>
        <w:t xml:space="preserve">Special Disability Trust </w:t>
      </w:r>
      <w:r w:rsidR="001B5354">
        <w:rPr>
          <w:b/>
          <w:sz w:val="24"/>
          <w:szCs w:val="24"/>
          <w:lang w:bidi="en-US"/>
        </w:rPr>
        <w:t>uptake</w:t>
      </w:r>
    </w:p>
    <w:p w14:paraId="1BD4AE69" w14:textId="77777777" w:rsidR="008714E8" w:rsidRPr="001B5354" w:rsidRDefault="008714E8" w:rsidP="001B5354">
      <w:pPr>
        <w:pStyle w:val="BodyText"/>
      </w:pPr>
      <w:r w:rsidRPr="001B5354">
        <w:t xml:space="preserve">The most up to date government figures available publicly </w:t>
      </w:r>
      <w:r w:rsidR="005521D9" w:rsidRPr="001B5354">
        <w:t>(</w:t>
      </w:r>
      <w:r w:rsidRPr="001B5354">
        <w:t>from June 2016</w:t>
      </w:r>
      <w:r w:rsidR="005521D9" w:rsidRPr="001B5354">
        <w:t>)</w:t>
      </w:r>
      <w:r w:rsidRPr="001B5354">
        <w:t xml:space="preserve"> show there are</w:t>
      </w:r>
      <w:r w:rsidR="005521D9" w:rsidRPr="001B5354">
        <w:t xml:space="preserve"> presently</w:t>
      </w:r>
      <w:r w:rsidRPr="001B5354">
        <w:t xml:space="preserve"> 1,781 S</w:t>
      </w:r>
      <w:r w:rsidR="005521D9" w:rsidRPr="001B5354">
        <w:t xml:space="preserve">pecial </w:t>
      </w:r>
      <w:r w:rsidRPr="001B5354">
        <w:t>D</w:t>
      </w:r>
      <w:r w:rsidR="005521D9" w:rsidRPr="001B5354">
        <w:t>isability Trust</w:t>
      </w:r>
      <w:r w:rsidRPr="001B5354">
        <w:t xml:space="preserve">s in Australia, with </w:t>
      </w:r>
      <w:r w:rsidR="005521D9" w:rsidRPr="001B5354">
        <w:t xml:space="preserve">a total value of $149.9 million, </w:t>
      </w:r>
      <w:r w:rsidR="00E65BE8">
        <w:t xml:space="preserve">and </w:t>
      </w:r>
      <w:r w:rsidR="005521D9" w:rsidRPr="001B5354">
        <w:t>with t</w:t>
      </w:r>
      <w:r w:rsidRPr="001B5354">
        <w:t>he average value</w:t>
      </w:r>
      <w:r w:rsidR="005521D9" w:rsidRPr="001B5354">
        <w:t xml:space="preserve"> of the trusts</w:t>
      </w:r>
      <w:r w:rsidRPr="001B5354">
        <w:t xml:space="preserve"> quite low at $84,174.61. This research found that this data may be misleading as many Special Disability </w:t>
      </w:r>
      <w:r w:rsidR="005521D9" w:rsidRPr="001B5354">
        <w:t xml:space="preserve">Trusts are established in wills, and some that have been established while the donors are still living may have been established with a small amount of funds </w:t>
      </w:r>
      <w:r w:rsidR="00C0778B" w:rsidRPr="001B5354">
        <w:t>that families intend to add to over time.</w:t>
      </w:r>
      <w:r w:rsidRPr="001B5354">
        <w:t xml:space="preserve"> </w:t>
      </w:r>
    </w:p>
    <w:p w14:paraId="4933A1A6" w14:textId="77777777" w:rsidR="00DC7260" w:rsidRDefault="00DC7260" w:rsidP="00DC7260">
      <w:pPr>
        <w:pStyle w:val="BodyText"/>
        <w:rPr>
          <w:b/>
          <w:sz w:val="24"/>
          <w:szCs w:val="24"/>
          <w:lang w:bidi="en-US"/>
        </w:rPr>
      </w:pPr>
      <w:r>
        <w:rPr>
          <w:b/>
          <w:sz w:val="24"/>
          <w:szCs w:val="24"/>
          <w:lang w:bidi="en-US"/>
        </w:rPr>
        <w:t>Special Disability Trusts and housing</w:t>
      </w:r>
    </w:p>
    <w:p w14:paraId="5CCD3D49" w14:textId="6C32B4C3" w:rsidR="001B5354" w:rsidRPr="001B5354" w:rsidRDefault="00DC7260" w:rsidP="001B5354">
      <w:pPr>
        <w:pStyle w:val="BodyText"/>
      </w:pPr>
      <w:r w:rsidRPr="001B5354">
        <w:t xml:space="preserve">The </w:t>
      </w:r>
      <w:r w:rsidR="00156F4F">
        <w:t>r</w:t>
      </w:r>
      <w:r w:rsidRPr="001B5354">
        <w:t xml:space="preserve">oundtable and </w:t>
      </w:r>
      <w:r w:rsidR="00C0778B" w:rsidRPr="001B5354">
        <w:t xml:space="preserve">family </w:t>
      </w:r>
      <w:r w:rsidRPr="001B5354">
        <w:t xml:space="preserve">interviews confirmed that many families who were interested in Special Disability Trusts saw them as a possible avenue to obtain stable and suitable independent living arrangements. </w:t>
      </w:r>
      <w:r w:rsidR="001B5354">
        <w:t>For families, t</w:t>
      </w:r>
      <w:r w:rsidR="001B5354" w:rsidRPr="001B5354">
        <w:t>he benefits of using a Special Disability Trust to purchase a home included the s</w:t>
      </w:r>
      <w:r w:rsidR="001B5354" w:rsidRPr="003326EC">
        <w:t>ecurity of life-long tenancy if the principal residence of the beneficiary was owned in the trust</w:t>
      </w:r>
      <w:r w:rsidR="001B5354" w:rsidRPr="001B5354">
        <w:t>, and t</w:t>
      </w:r>
      <w:r w:rsidR="001B5354" w:rsidRPr="003326EC">
        <w:t xml:space="preserve">he security of knowing that the beneficiary’s social security entitlements would not be affected by housing assets </w:t>
      </w:r>
      <w:r w:rsidR="005E35C9">
        <w:t xml:space="preserve">if </w:t>
      </w:r>
      <w:r w:rsidR="001B5354" w:rsidRPr="001B5354">
        <w:t>they are</w:t>
      </w:r>
      <w:r w:rsidR="001B5354" w:rsidRPr="003326EC">
        <w:t xml:space="preserve"> owned in the trust</w:t>
      </w:r>
      <w:r w:rsidR="001B5354" w:rsidRPr="001B5354">
        <w:t>.</w:t>
      </w:r>
    </w:p>
    <w:p w14:paraId="48B50D82" w14:textId="6AA2F6C8" w:rsidR="001B5354" w:rsidRPr="001B5354" w:rsidRDefault="001B5354" w:rsidP="001B5354">
      <w:pPr>
        <w:pStyle w:val="BodyText"/>
      </w:pPr>
      <w:r>
        <w:lastRenderedPageBreak/>
        <w:t xml:space="preserve">Roundtable participants commented that </w:t>
      </w:r>
      <w:r w:rsidRPr="003326EC">
        <w:t xml:space="preserve">there are many significant barriers to people with disability acquiring suitable housing, </w:t>
      </w:r>
      <w:r>
        <w:t>including</w:t>
      </w:r>
      <w:r w:rsidRPr="003326EC">
        <w:t xml:space="preserve"> housing availability</w:t>
      </w:r>
      <w:r>
        <w:t xml:space="preserve"> and housing affordability, and</w:t>
      </w:r>
      <w:r w:rsidRPr="003326EC">
        <w:t xml:space="preserve"> warned that mechanisms to enable the transfer of money from family members will not </w:t>
      </w:r>
      <w:r w:rsidR="00156F4F">
        <w:t>in</w:t>
      </w:r>
      <w:r w:rsidR="00156F4F" w:rsidRPr="003326EC">
        <w:t xml:space="preserve"> </w:t>
      </w:r>
      <w:r w:rsidRPr="003326EC">
        <w:t>themselves overcome these challenges</w:t>
      </w:r>
      <w:r w:rsidR="00156F4F">
        <w:t>—</w:t>
      </w:r>
      <w:r w:rsidRPr="003326EC">
        <w:t>Special Disability Trusts do not create options that do not exist otherwise.</w:t>
      </w:r>
    </w:p>
    <w:p w14:paraId="64D414F5" w14:textId="6A7C3203" w:rsidR="001B5354" w:rsidRDefault="001B5354" w:rsidP="001B5354">
      <w:pPr>
        <w:pStyle w:val="BodyText"/>
        <w:rPr>
          <w:rFonts w:asciiTheme="minorHAnsi" w:hAnsiTheme="minorHAnsi" w:cstheme="minorHAnsi"/>
          <w:lang w:bidi="en-US"/>
        </w:rPr>
      </w:pPr>
      <w:r>
        <w:rPr>
          <w:rFonts w:cstheme="minorHAnsi"/>
          <w:lang w:bidi="en-US"/>
        </w:rPr>
        <w:t>T</w:t>
      </w:r>
      <w:r w:rsidRPr="001B5354">
        <w:rPr>
          <w:rFonts w:cstheme="minorHAnsi"/>
          <w:lang w:bidi="en-US"/>
        </w:rPr>
        <w:t>here may</w:t>
      </w:r>
      <w:r w:rsidR="00156F4F">
        <w:rPr>
          <w:rFonts w:cstheme="minorHAnsi"/>
          <w:lang w:bidi="en-US"/>
        </w:rPr>
        <w:t>,</w:t>
      </w:r>
      <w:r>
        <w:rPr>
          <w:rFonts w:cstheme="minorHAnsi"/>
          <w:lang w:bidi="en-US"/>
        </w:rPr>
        <w:t xml:space="preserve"> however</w:t>
      </w:r>
      <w:r w:rsidR="00156F4F">
        <w:rPr>
          <w:rFonts w:cstheme="minorHAnsi"/>
          <w:lang w:bidi="en-US"/>
        </w:rPr>
        <w:t>,</w:t>
      </w:r>
      <w:r w:rsidRPr="001B5354">
        <w:rPr>
          <w:rFonts w:cstheme="minorHAnsi"/>
          <w:lang w:bidi="en-US"/>
        </w:rPr>
        <w:t xml:space="preserve"> be opportunities to combine an NDIS package of support with the funds held in a Special Disability Trust, which could then focus on meeting the accommo</w:t>
      </w:r>
      <w:r>
        <w:rPr>
          <w:rFonts w:cstheme="minorHAnsi"/>
          <w:lang w:bidi="en-US"/>
        </w:rPr>
        <w:t>dation needs of the beneficiary. Indeed, this was a key aspiration of all the family interviewees.</w:t>
      </w:r>
      <w:r>
        <w:rPr>
          <w:rFonts w:asciiTheme="minorHAnsi" w:hAnsiTheme="minorHAnsi" w:cstheme="minorHAnsi"/>
          <w:lang w:bidi="en-US"/>
        </w:rPr>
        <w:t xml:space="preserve"> </w:t>
      </w:r>
      <w:r>
        <w:rPr>
          <w:rFonts w:cstheme="minorHAnsi"/>
          <w:lang w:bidi="en-US"/>
        </w:rPr>
        <w:t>The research also found that s</w:t>
      </w:r>
      <w:r w:rsidRPr="001B5354">
        <w:rPr>
          <w:rFonts w:cstheme="minorHAnsi"/>
          <w:lang w:bidi="en-US"/>
        </w:rPr>
        <w:t xml:space="preserve">hared ownership or pooling of housing assets does not appear to be expressly prohibited by the Special Disability Trusts legislation, but the experts who participated in the </w:t>
      </w:r>
      <w:r w:rsidR="00156F4F">
        <w:rPr>
          <w:rFonts w:cstheme="minorHAnsi"/>
          <w:lang w:bidi="en-US"/>
        </w:rPr>
        <w:t>r</w:t>
      </w:r>
      <w:r w:rsidRPr="001B5354">
        <w:rPr>
          <w:rFonts w:cstheme="minorHAnsi"/>
          <w:lang w:bidi="en-US"/>
        </w:rPr>
        <w:t xml:space="preserve">oundtable discussion indicated that it is certainly prohibited to do so in practice. This restricts the usability of the mechanism for people with disability who do not have the individual assets to purchase a home themselves but could buy (or rent) a home with a friend, family member or spouse. </w:t>
      </w:r>
    </w:p>
    <w:p w14:paraId="3734E7F3" w14:textId="77777777" w:rsidR="0014687A" w:rsidRDefault="008714E8" w:rsidP="0014687A">
      <w:pPr>
        <w:pStyle w:val="BodyText"/>
        <w:rPr>
          <w:b/>
          <w:sz w:val="24"/>
          <w:szCs w:val="24"/>
          <w:lang w:bidi="en-US"/>
        </w:rPr>
      </w:pPr>
      <w:r>
        <w:rPr>
          <w:b/>
          <w:sz w:val="24"/>
          <w:szCs w:val="24"/>
          <w:lang w:bidi="en-US"/>
        </w:rPr>
        <w:t>Benefits of Special Disability Trusts</w:t>
      </w:r>
    </w:p>
    <w:p w14:paraId="03B3332B" w14:textId="04020B65" w:rsidR="00805764" w:rsidRDefault="00906B1E" w:rsidP="00DB184F">
      <w:pPr>
        <w:pStyle w:val="BodyText"/>
        <w:rPr>
          <w:rFonts w:asciiTheme="minorHAnsi" w:hAnsiTheme="minorHAnsi" w:cstheme="minorHAnsi"/>
          <w:lang w:bidi="en-US"/>
        </w:rPr>
      </w:pPr>
      <w:r>
        <w:rPr>
          <w:rFonts w:asciiTheme="minorHAnsi" w:hAnsiTheme="minorHAnsi" w:cstheme="minorHAnsi"/>
          <w:lang w:bidi="en-US"/>
        </w:rPr>
        <w:t xml:space="preserve">Special Disability Trusts offer </w:t>
      </w:r>
      <w:r w:rsidR="00C7523F">
        <w:rPr>
          <w:rFonts w:asciiTheme="minorHAnsi" w:hAnsiTheme="minorHAnsi" w:cstheme="minorHAnsi"/>
          <w:lang w:bidi="en-US"/>
        </w:rPr>
        <w:t xml:space="preserve">a number of </w:t>
      </w:r>
      <w:r>
        <w:rPr>
          <w:rFonts w:asciiTheme="minorHAnsi" w:hAnsiTheme="minorHAnsi" w:cstheme="minorHAnsi"/>
          <w:lang w:bidi="en-US"/>
        </w:rPr>
        <w:t xml:space="preserve">taxation and </w:t>
      </w:r>
      <w:r w:rsidR="00C7523F">
        <w:rPr>
          <w:rFonts w:asciiTheme="minorHAnsi" w:hAnsiTheme="minorHAnsi" w:cstheme="minorHAnsi"/>
          <w:lang w:bidi="en-US"/>
        </w:rPr>
        <w:t xml:space="preserve">social security benefits to both beneficiaries and donors. </w:t>
      </w:r>
      <w:r w:rsidR="00C7523F" w:rsidRPr="00C7523F">
        <w:rPr>
          <w:rFonts w:cstheme="minorHAnsi"/>
          <w:lang w:val="en-US" w:bidi="en-US"/>
        </w:rPr>
        <w:t xml:space="preserve">A Special Disability Trust can have assets worth up to </w:t>
      </w:r>
      <w:r w:rsidR="00C7523F" w:rsidRPr="00C7523F">
        <w:rPr>
          <w:rFonts w:cstheme="minorHAnsi"/>
          <w:lang w:val="es-ES" w:bidi="en-US"/>
        </w:rPr>
        <w:t xml:space="preserve">$657,250 </w:t>
      </w:r>
      <w:r w:rsidR="00C7523F" w:rsidRPr="00C7523F">
        <w:rPr>
          <w:rFonts w:cstheme="minorHAnsi"/>
          <w:lang w:val="en-US" w:bidi="en-US"/>
        </w:rPr>
        <w:t xml:space="preserve">(as at </w:t>
      </w:r>
      <w:r w:rsidR="00C7523F" w:rsidRPr="00C7523F">
        <w:rPr>
          <w:rFonts w:cstheme="minorHAnsi"/>
          <w:lang w:val="es-ES" w:bidi="en-US"/>
        </w:rPr>
        <w:t xml:space="preserve">1 </w:t>
      </w:r>
      <w:proofErr w:type="spellStart"/>
      <w:r w:rsidR="00C7523F" w:rsidRPr="00C7523F">
        <w:rPr>
          <w:rFonts w:cstheme="minorHAnsi"/>
          <w:lang w:val="es-ES" w:bidi="en-US"/>
        </w:rPr>
        <w:t>July</w:t>
      </w:r>
      <w:proofErr w:type="spellEnd"/>
      <w:r w:rsidR="00C7523F" w:rsidRPr="00C7523F">
        <w:rPr>
          <w:rFonts w:cstheme="minorHAnsi"/>
          <w:lang w:val="es-ES" w:bidi="en-US"/>
        </w:rPr>
        <w:t xml:space="preserve"> 2017, </w:t>
      </w:r>
      <w:r w:rsidR="00C7523F" w:rsidRPr="00C7523F">
        <w:rPr>
          <w:rFonts w:cstheme="minorHAnsi"/>
          <w:lang w:val="en-US" w:bidi="en-US"/>
        </w:rPr>
        <w:t xml:space="preserve">indexed annually) without these funds impacting on the beneficiary's social security entitlements (i.e. Disability Support Pension). </w:t>
      </w:r>
      <w:r w:rsidR="00DB184F">
        <w:rPr>
          <w:rFonts w:asciiTheme="minorHAnsi" w:hAnsiTheme="minorHAnsi" w:cstheme="minorHAnsi"/>
          <w:lang w:bidi="en-US"/>
        </w:rPr>
        <w:t xml:space="preserve">The </w:t>
      </w:r>
      <w:r w:rsidR="005E35C9">
        <w:rPr>
          <w:rFonts w:asciiTheme="minorHAnsi" w:hAnsiTheme="minorHAnsi" w:cstheme="minorHAnsi"/>
          <w:lang w:bidi="en-US"/>
        </w:rPr>
        <w:t>r</w:t>
      </w:r>
      <w:r w:rsidR="00DB184F">
        <w:rPr>
          <w:rFonts w:asciiTheme="minorHAnsi" w:hAnsiTheme="minorHAnsi" w:cstheme="minorHAnsi"/>
          <w:lang w:bidi="en-US"/>
        </w:rPr>
        <w:t xml:space="preserve">oundtable discussion and family interviews indicated that retaining social security benefits for their family member with a disability was the primary motivation for families in establishing a Special Disability Trust. </w:t>
      </w:r>
    </w:p>
    <w:p w14:paraId="0CBE9C97" w14:textId="77777777" w:rsidR="00DB184F" w:rsidRPr="00805764" w:rsidRDefault="00DB184F" w:rsidP="00DB184F">
      <w:pPr>
        <w:pStyle w:val="BodyText"/>
        <w:rPr>
          <w:rFonts w:cstheme="minorHAnsi"/>
          <w:lang w:val="es-ES" w:bidi="en-US"/>
        </w:rPr>
      </w:pPr>
      <w:r>
        <w:rPr>
          <w:rFonts w:asciiTheme="minorHAnsi" w:hAnsiTheme="minorHAnsi" w:cstheme="minorHAnsi"/>
          <w:lang w:bidi="en-US"/>
        </w:rPr>
        <w:t xml:space="preserve">In addition, </w:t>
      </w:r>
      <w:r>
        <w:rPr>
          <w:rFonts w:cstheme="minorHAnsi"/>
          <w:lang w:val="en-US" w:bidi="en-US"/>
        </w:rPr>
        <w:t>t</w:t>
      </w:r>
      <w:r w:rsidRPr="00C7523F">
        <w:rPr>
          <w:rFonts w:cstheme="minorHAnsi"/>
          <w:lang w:val="en-US" w:bidi="en-US"/>
        </w:rPr>
        <w:t>he principal beneficiary's immediate family members can claim a ‘gifting concession’ on gifts to a Special Disability Trust of</w:t>
      </w:r>
      <w:r>
        <w:rPr>
          <w:rFonts w:cstheme="minorHAnsi"/>
          <w:lang w:val="en-US" w:bidi="en-US"/>
        </w:rPr>
        <w:t xml:space="preserve"> up to $500,000</w:t>
      </w:r>
      <w:r w:rsidRPr="00C7523F">
        <w:rPr>
          <w:rFonts w:cstheme="minorHAnsi"/>
          <w:lang w:val="en-US" w:bidi="en-US"/>
        </w:rPr>
        <w:t xml:space="preserve">. </w:t>
      </w:r>
      <w:r w:rsidRPr="00C7523F">
        <w:rPr>
          <w:rFonts w:cstheme="minorHAnsi"/>
          <w:lang w:bidi="en-US"/>
        </w:rPr>
        <w:t>Further, if the primary beneficiary of the trust resides in a residential property owned by the trust as their primary residence, that residence is not included in the assessable assets of the trust and is not included in the principal beneficiary’s assessable assets for the purposes of Social Security eligibility.</w:t>
      </w:r>
      <w:r w:rsidR="00805764" w:rsidRPr="00805764">
        <w:rPr>
          <w:rFonts w:eastAsiaTheme="minorHAnsi" w:cstheme="minorBidi"/>
          <w:color w:val="auto"/>
        </w:rPr>
        <w:t xml:space="preserve"> </w:t>
      </w:r>
      <w:r w:rsidR="00805764" w:rsidRPr="00805764">
        <w:rPr>
          <w:rFonts w:cstheme="minorHAnsi"/>
          <w:lang w:bidi="en-US"/>
        </w:rPr>
        <w:t xml:space="preserve">There </w:t>
      </w:r>
      <w:r w:rsidR="00805764">
        <w:rPr>
          <w:rFonts w:cstheme="minorHAnsi"/>
          <w:lang w:bidi="en-US"/>
        </w:rPr>
        <w:t>are also stamp duty concessions</w:t>
      </w:r>
      <w:r w:rsidR="00022D0B">
        <w:rPr>
          <w:rFonts w:cstheme="minorHAnsi"/>
          <w:lang w:bidi="en-US"/>
        </w:rPr>
        <w:t xml:space="preserve">, </w:t>
      </w:r>
      <w:r w:rsidR="00805764">
        <w:rPr>
          <w:rFonts w:cstheme="minorHAnsi"/>
          <w:lang w:bidi="en-US"/>
        </w:rPr>
        <w:t>and</w:t>
      </w:r>
      <w:r w:rsidR="00805764" w:rsidRPr="00805764">
        <w:rPr>
          <w:rFonts w:cstheme="minorHAnsi"/>
          <w:lang w:bidi="en-US"/>
        </w:rPr>
        <w:t xml:space="preserve"> land tax and council rate exemptions</w:t>
      </w:r>
      <w:r w:rsidR="00805764">
        <w:rPr>
          <w:rFonts w:cstheme="minorHAnsi"/>
          <w:lang w:bidi="en-US"/>
        </w:rPr>
        <w:t xml:space="preserve"> available to beneficiaries of a Special Disability Trust</w:t>
      </w:r>
      <w:r w:rsidR="00805764" w:rsidRPr="00805764">
        <w:rPr>
          <w:rFonts w:cstheme="minorHAnsi"/>
          <w:lang w:bidi="en-US"/>
        </w:rPr>
        <w:t xml:space="preserve"> that depend on jurisdiction</w:t>
      </w:r>
      <w:r w:rsidR="00805764">
        <w:rPr>
          <w:rFonts w:cstheme="minorHAnsi"/>
          <w:lang w:bidi="en-US"/>
        </w:rPr>
        <w:t>al law</w:t>
      </w:r>
      <w:r w:rsidR="00805764" w:rsidRPr="00805764">
        <w:rPr>
          <w:rFonts w:cstheme="minorHAnsi"/>
          <w:lang w:bidi="en-US"/>
        </w:rPr>
        <w:t>.</w:t>
      </w:r>
    </w:p>
    <w:p w14:paraId="078A0787" w14:textId="77777777" w:rsidR="001B5354" w:rsidRPr="00DB184F" w:rsidRDefault="001B5354" w:rsidP="0014687A">
      <w:pPr>
        <w:pStyle w:val="BodyText"/>
        <w:rPr>
          <w:rFonts w:cstheme="minorHAnsi"/>
          <w:lang w:val="en-US" w:bidi="en-US"/>
        </w:rPr>
      </w:pPr>
      <w:r>
        <w:rPr>
          <w:rFonts w:cstheme="minorHAnsi"/>
          <w:lang w:bidi="en-US"/>
        </w:rPr>
        <w:t>Roundtable participants noted that t</w:t>
      </w:r>
      <w:r w:rsidRPr="001B5354">
        <w:rPr>
          <w:rFonts w:cstheme="minorHAnsi"/>
          <w:lang w:bidi="en-US"/>
        </w:rPr>
        <w:t xml:space="preserve">he potential benefits of a Special Disability Trust depend heavily on the individual financial situations of those involved. </w:t>
      </w:r>
      <w:r>
        <w:rPr>
          <w:rFonts w:asciiTheme="minorHAnsi" w:hAnsiTheme="minorHAnsi" w:cstheme="minorHAnsi"/>
          <w:lang w:bidi="en-US"/>
        </w:rPr>
        <w:t xml:space="preserve">A Special Disability Trust is likely to be of </w:t>
      </w:r>
      <w:r w:rsidRPr="004913BB">
        <w:rPr>
          <w:rFonts w:asciiTheme="minorHAnsi" w:hAnsiTheme="minorHAnsi" w:cstheme="minorHAnsi"/>
          <w:lang w:bidi="en-US"/>
        </w:rPr>
        <w:t xml:space="preserve">most benefit where the beneficiary relies on the </w:t>
      </w:r>
      <w:r w:rsidR="004E60A8">
        <w:rPr>
          <w:rFonts w:asciiTheme="minorHAnsi" w:hAnsiTheme="minorHAnsi" w:cstheme="minorHAnsi"/>
          <w:lang w:bidi="en-US"/>
        </w:rPr>
        <w:t>D</w:t>
      </w:r>
      <w:r w:rsidRPr="004913BB">
        <w:rPr>
          <w:rFonts w:asciiTheme="minorHAnsi" w:hAnsiTheme="minorHAnsi" w:cstheme="minorHAnsi"/>
          <w:lang w:bidi="en-US"/>
        </w:rPr>
        <w:t xml:space="preserve">isability </w:t>
      </w:r>
      <w:r w:rsidR="004E60A8">
        <w:rPr>
          <w:rFonts w:asciiTheme="minorHAnsi" w:hAnsiTheme="minorHAnsi" w:cstheme="minorHAnsi"/>
          <w:lang w:bidi="en-US"/>
        </w:rPr>
        <w:t>S</w:t>
      </w:r>
      <w:r w:rsidRPr="004913BB">
        <w:rPr>
          <w:rFonts w:asciiTheme="minorHAnsi" w:hAnsiTheme="minorHAnsi" w:cstheme="minorHAnsi"/>
          <w:lang w:bidi="en-US"/>
        </w:rPr>
        <w:t xml:space="preserve">upport </w:t>
      </w:r>
      <w:r w:rsidR="004E60A8">
        <w:rPr>
          <w:rFonts w:asciiTheme="minorHAnsi" w:hAnsiTheme="minorHAnsi" w:cstheme="minorHAnsi"/>
          <w:lang w:bidi="en-US"/>
        </w:rPr>
        <w:t>P</w:t>
      </w:r>
      <w:r w:rsidRPr="004913BB">
        <w:rPr>
          <w:rFonts w:asciiTheme="minorHAnsi" w:hAnsiTheme="minorHAnsi" w:cstheme="minorHAnsi"/>
          <w:lang w:bidi="en-US"/>
        </w:rPr>
        <w:t>ension and the amount intended to be gifted to the trust exceeds the asset test limits</w:t>
      </w:r>
      <w:r>
        <w:rPr>
          <w:rFonts w:asciiTheme="minorHAnsi" w:hAnsiTheme="minorHAnsi" w:cstheme="minorHAnsi"/>
          <w:lang w:bidi="en-US"/>
        </w:rPr>
        <w:t>.</w:t>
      </w:r>
    </w:p>
    <w:p w14:paraId="554F8222" w14:textId="77777777" w:rsidR="0014687A" w:rsidRPr="0014687A" w:rsidRDefault="0014687A" w:rsidP="0014687A">
      <w:pPr>
        <w:pStyle w:val="BodyText"/>
        <w:rPr>
          <w:b/>
          <w:sz w:val="24"/>
          <w:szCs w:val="24"/>
          <w:lang w:bidi="en-US"/>
        </w:rPr>
      </w:pPr>
      <w:r w:rsidRPr="0014687A">
        <w:rPr>
          <w:b/>
          <w:sz w:val="24"/>
          <w:szCs w:val="24"/>
          <w:lang w:bidi="en-US"/>
        </w:rPr>
        <w:t>Barri</w:t>
      </w:r>
      <w:r w:rsidR="008714E8">
        <w:rPr>
          <w:b/>
          <w:sz w:val="24"/>
          <w:szCs w:val="24"/>
          <w:lang w:bidi="en-US"/>
        </w:rPr>
        <w:t>ers to Special Disability Trusts</w:t>
      </w:r>
    </w:p>
    <w:p w14:paraId="6640461D" w14:textId="7132355C" w:rsidR="00247E87" w:rsidRDefault="0014687A" w:rsidP="00247E87">
      <w:pPr>
        <w:pStyle w:val="BodyText"/>
        <w:rPr>
          <w:rFonts w:asciiTheme="minorHAnsi" w:hAnsiTheme="minorHAnsi" w:cstheme="minorHAnsi"/>
          <w:lang w:bidi="en-US"/>
        </w:rPr>
      </w:pPr>
      <w:r>
        <w:rPr>
          <w:rFonts w:asciiTheme="minorHAnsi" w:hAnsiTheme="minorHAnsi" w:cstheme="minorHAnsi"/>
          <w:lang w:bidi="en-US"/>
        </w:rPr>
        <w:t xml:space="preserve">The </w:t>
      </w:r>
      <w:r w:rsidR="005E35C9">
        <w:rPr>
          <w:rFonts w:asciiTheme="minorHAnsi" w:hAnsiTheme="minorHAnsi" w:cstheme="minorHAnsi"/>
          <w:lang w:bidi="en-US"/>
        </w:rPr>
        <w:t>r</w:t>
      </w:r>
      <w:r>
        <w:rPr>
          <w:rFonts w:asciiTheme="minorHAnsi" w:hAnsiTheme="minorHAnsi" w:cstheme="minorHAnsi"/>
          <w:lang w:bidi="en-US"/>
        </w:rPr>
        <w:t>oundtable and interviews found that f</w:t>
      </w:r>
      <w:r w:rsidR="001E2DC7">
        <w:rPr>
          <w:rFonts w:asciiTheme="minorHAnsi" w:hAnsiTheme="minorHAnsi" w:cstheme="minorHAnsi"/>
          <w:lang w:bidi="en-US"/>
        </w:rPr>
        <w:t xml:space="preserve">amilies continue to face significant barriers to establishing a Special Disability Trust, consistent with the challenges </w:t>
      </w:r>
      <w:r w:rsidR="001E2DC7">
        <w:rPr>
          <w:rFonts w:asciiTheme="minorHAnsi" w:hAnsiTheme="minorHAnsi" w:cstheme="minorHAnsi"/>
          <w:lang w:bidi="en-US"/>
        </w:rPr>
        <w:lastRenderedPageBreak/>
        <w:t>identified in previous governmental reviews and public submissions into the operation</w:t>
      </w:r>
      <w:r w:rsidR="00E85E52">
        <w:rPr>
          <w:rFonts w:asciiTheme="minorHAnsi" w:hAnsiTheme="minorHAnsi" w:cstheme="minorHAnsi"/>
          <w:lang w:bidi="en-US"/>
        </w:rPr>
        <w:t>s</w:t>
      </w:r>
      <w:r w:rsidR="001E2DC7">
        <w:rPr>
          <w:rFonts w:asciiTheme="minorHAnsi" w:hAnsiTheme="minorHAnsi" w:cstheme="minorHAnsi"/>
          <w:lang w:bidi="en-US"/>
        </w:rPr>
        <w:t xml:space="preserve"> of S</w:t>
      </w:r>
      <w:r w:rsidR="00E85E52">
        <w:rPr>
          <w:rFonts w:asciiTheme="minorHAnsi" w:hAnsiTheme="minorHAnsi" w:cstheme="minorHAnsi"/>
          <w:lang w:bidi="en-US"/>
        </w:rPr>
        <w:t xml:space="preserve">pecial </w:t>
      </w:r>
      <w:r w:rsidR="001E2DC7">
        <w:rPr>
          <w:rFonts w:asciiTheme="minorHAnsi" w:hAnsiTheme="minorHAnsi" w:cstheme="minorHAnsi"/>
          <w:lang w:bidi="en-US"/>
        </w:rPr>
        <w:t>D</w:t>
      </w:r>
      <w:r w:rsidR="00E85E52">
        <w:rPr>
          <w:rFonts w:asciiTheme="minorHAnsi" w:hAnsiTheme="minorHAnsi" w:cstheme="minorHAnsi"/>
          <w:lang w:bidi="en-US"/>
        </w:rPr>
        <w:t xml:space="preserve">isability </w:t>
      </w:r>
      <w:r w:rsidR="001E2DC7">
        <w:rPr>
          <w:rFonts w:asciiTheme="minorHAnsi" w:hAnsiTheme="minorHAnsi" w:cstheme="minorHAnsi"/>
          <w:lang w:bidi="en-US"/>
        </w:rPr>
        <w:t>T</w:t>
      </w:r>
      <w:r w:rsidR="00E85E52">
        <w:rPr>
          <w:rFonts w:asciiTheme="minorHAnsi" w:hAnsiTheme="minorHAnsi" w:cstheme="minorHAnsi"/>
          <w:lang w:bidi="en-US"/>
        </w:rPr>
        <w:t>rusts</w:t>
      </w:r>
      <w:r w:rsidR="001E2DC7">
        <w:rPr>
          <w:rFonts w:asciiTheme="minorHAnsi" w:hAnsiTheme="minorHAnsi" w:cstheme="minorHAnsi"/>
          <w:lang w:bidi="en-US"/>
        </w:rPr>
        <w:t xml:space="preserve"> since 2006</w:t>
      </w:r>
      <w:r w:rsidR="00714869">
        <w:rPr>
          <w:rFonts w:asciiTheme="minorHAnsi" w:hAnsiTheme="minorHAnsi" w:cstheme="minorHAnsi"/>
          <w:lang w:bidi="en-US"/>
        </w:rPr>
        <w:t>. These include</w:t>
      </w:r>
      <w:r>
        <w:rPr>
          <w:rFonts w:asciiTheme="minorHAnsi" w:hAnsiTheme="minorHAnsi" w:cstheme="minorHAnsi"/>
          <w:lang w:bidi="en-US"/>
        </w:rPr>
        <w:t>:</w:t>
      </w:r>
    </w:p>
    <w:p w14:paraId="4ACEB8BA" w14:textId="008130E2" w:rsidR="0014687A" w:rsidRPr="0014687A" w:rsidRDefault="008F3FA3" w:rsidP="0014687A">
      <w:pPr>
        <w:pStyle w:val="ListBullet"/>
        <w:numPr>
          <w:ilvl w:val="0"/>
          <w:numId w:val="12"/>
        </w:numPr>
        <w:rPr>
          <w:rFonts w:asciiTheme="minorHAnsi" w:hAnsiTheme="minorHAnsi" w:cstheme="minorHAnsi"/>
        </w:rPr>
      </w:pPr>
      <w:r>
        <w:rPr>
          <w:rFonts w:asciiTheme="minorHAnsi" w:hAnsiTheme="minorHAnsi" w:cstheme="minorHAnsi"/>
        </w:rPr>
        <w:t>e</w:t>
      </w:r>
      <w:r w:rsidR="0014687A" w:rsidRPr="0014687A">
        <w:rPr>
          <w:rFonts w:asciiTheme="minorHAnsi" w:hAnsiTheme="minorHAnsi" w:cstheme="minorHAnsi"/>
        </w:rPr>
        <w:t xml:space="preserve">ligibility restrictions </w:t>
      </w:r>
      <w:r w:rsidR="00714869">
        <w:rPr>
          <w:rFonts w:asciiTheme="minorHAnsi" w:hAnsiTheme="minorHAnsi" w:cstheme="minorHAnsi"/>
        </w:rPr>
        <w:t>that deny access to Special Disability T</w:t>
      </w:r>
      <w:r w:rsidR="0014687A" w:rsidRPr="0014687A">
        <w:rPr>
          <w:rFonts w:asciiTheme="minorHAnsi" w:hAnsiTheme="minorHAnsi" w:cstheme="minorHAnsi"/>
        </w:rPr>
        <w:t>rusts to those who might benefit from them</w:t>
      </w:r>
    </w:p>
    <w:p w14:paraId="77918A83" w14:textId="773CFA15" w:rsidR="0014687A" w:rsidRDefault="008F3FA3" w:rsidP="00714869">
      <w:pPr>
        <w:pStyle w:val="ListBullet"/>
        <w:numPr>
          <w:ilvl w:val="0"/>
          <w:numId w:val="12"/>
        </w:numPr>
        <w:rPr>
          <w:rFonts w:asciiTheme="minorHAnsi" w:hAnsiTheme="minorHAnsi" w:cstheme="minorHAnsi"/>
        </w:rPr>
      </w:pPr>
      <w:r>
        <w:rPr>
          <w:rFonts w:asciiTheme="minorHAnsi" w:hAnsiTheme="minorHAnsi" w:cstheme="minorHAnsi"/>
        </w:rPr>
        <w:t>f</w:t>
      </w:r>
      <w:r w:rsidR="0014687A" w:rsidRPr="0014687A">
        <w:rPr>
          <w:rFonts w:asciiTheme="minorHAnsi" w:hAnsiTheme="minorHAnsi" w:cstheme="minorHAnsi"/>
        </w:rPr>
        <w:t>inancial disadvantage experienced by people with disability and families</w:t>
      </w:r>
      <w:r w:rsidR="00B066FA">
        <w:rPr>
          <w:rFonts w:asciiTheme="minorHAnsi" w:hAnsiTheme="minorHAnsi" w:cstheme="minorHAnsi"/>
        </w:rPr>
        <w:t>,</w:t>
      </w:r>
      <w:r w:rsidR="00714869">
        <w:rPr>
          <w:rFonts w:asciiTheme="minorHAnsi" w:hAnsiTheme="minorHAnsi" w:cstheme="minorHAnsi"/>
        </w:rPr>
        <w:t xml:space="preserve"> and l</w:t>
      </w:r>
      <w:r w:rsidR="0014687A" w:rsidRPr="00714869">
        <w:rPr>
          <w:rFonts w:asciiTheme="minorHAnsi" w:hAnsiTheme="minorHAnsi" w:cstheme="minorHAnsi"/>
        </w:rPr>
        <w:t>ow financial literacy among people with disability and</w:t>
      </w:r>
      <w:r>
        <w:rPr>
          <w:rFonts w:asciiTheme="minorHAnsi" w:hAnsiTheme="minorHAnsi" w:cstheme="minorHAnsi"/>
        </w:rPr>
        <w:t xml:space="preserve"> their</w:t>
      </w:r>
      <w:r w:rsidR="0014687A" w:rsidRPr="00714869">
        <w:rPr>
          <w:rFonts w:asciiTheme="minorHAnsi" w:hAnsiTheme="minorHAnsi" w:cstheme="minorHAnsi"/>
        </w:rPr>
        <w:t xml:space="preserve"> families</w:t>
      </w:r>
    </w:p>
    <w:p w14:paraId="257BC6B7" w14:textId="7953005D" w:rsidR="00714869" w:rsidRPr="00714869" w:rsidRDefault="008F3FA3" w:rsidP="00714869">
      <w:pPr>
        <w:pStyle w:val="ListBullet"/>
        <w:numPr>
          <w:ilvl w:val="0"/>
          <w:numId w:val="12"/>
        </w:numPr>
        <w:rPr>
          <w:rFonts w:asciiTheme="minorHAnsi" w:hAnsiTheme="minorHAnsi" w:cstheme="minorHAnsi"/>
        </w:rPr>
      </w:pPr>
      <w:r>
        <w:rPr>
          <w:rFonts w:asciiTheme="minorHAnsi" w:hAnsiTheme="minorHAnsi" w:cstheme="minorHAnsi"/>
        </w:rPr>
        <w:t>l</w:t>
      </w:r>
      <w:r w:rsidR="00714869">
        <w:rPr>
          <w:rFonts w:asciiTheme="minorHAnsi" w:hAnsiTheme="minorHAnsi" w:cstheme="minorHAnsi"/>
        </w:rPr>
        <w:t>ack of information about Special Disability Trusts in the community, including within service organisations</w:t>
      </w:r>
      <w:r w:rsidR="004E60A8">
        <w:rPr>
          <w:rFonts w:asciiTheme="minorHAnsi" w:hAnsiTheme="minorHAnsi" w:cstheme="minorHAnsi"/>
        </w:rPr>
        <w:t xml:space="preserve"> and among</w:t>
      </w:r>
      <w:r w:rsidR="00714869">
        <w:rPr>
          <w:rFonts w:asciiTheme="minorHAnsi" w:hAnsiTheme="minorHAnsi" w:cstheme="minorHAnsi"/>
        </w:rPr>
        <w:t xml:space="preserve"> legal and financial professionals. </w:t>
      </w:r>
    </w:p>
    <w:p w14:paraId="18832F87" w14:textId="77777777" w:rsidR="008714E8" w:rsidRPr="008714E8" w:rsidRDefault="0014687A" w:rsidP="00247E87">
      <w:pPr>
        <w:pStyle w:val="BodyText"/>
        <w:rPr>
          <w:rFonts w:cstheme="minorHAnsi"/>
          <w:lang w:bidi="en-US"/>
        </w:rPr>
      </w:pPr>
      <w:r>
        <w:rPr>
          <w:rFonts w:cstheme="minorHAnsi"/>
          <w:lang w:bidi="en-US"/>
        </w:rPr>
        <w:t>R</w:t>
      </w:r>
      <w:r w:rsidRPr="0014687A">
        <w:rPr>
          <w:rFonts w:cstheme="minorHAnsi"/>
          <w:lang w:bidi="en-US"/>
        </w:rPr>
        <w:t>estrictive spending rules</w:t>
      </w:r>
      <w:r>
        <w:rPr>
          <w:rFonts w:cstheme="minorHAnsi"/>
          <w:lang w:bidi="en-US"/>
        </w:rPr>
        <w:t xml:space="preserve">, </w:t>
      </w:r>
      <w:r w:rsidRPr="0014687A">
        <w:rPr>
          <w:rFonts w:cstheme="minorHAnsi"/>
          <w:lang w:bidi="en-US"/>
        </w:rPr>
        <w:t>the complexity of the rules and legal arrangements</w:t>
      </w:r>
      <w:r>
        <w:rPr>
          <w:rFonts w:cstheme="minorHAnsi"/>
          <w:lang w:bidi="en-US"/>
        </w:rPr>
        <w:t>, and</w:t>
      </w:r>
      <w:r w:rsidRPr="0014687A">
        <w:rPr>
          <w:rFonts w:cstheme="minorHAnsi"/>
          <w:lang w:bidi="en-US"/>
        </w:rPr>
        <w:t xml:space="preserve"> </w:t>
      </w:r>
      <w:r>
        <w:rPr>
          <w:rFonts w:cstheme="minorHAnsi"/>
          <w:lang w:bidi="en-US"/>
        </w:rPr>
        <w:t>significant legal fees and administrative costs were identified as further dis</w:t>
      </w:r>
      <w:r w:rsidR="00714869">
        <w:rPr>
          <w:rFonts w:cstheme="minorHAnsi"/>
          <w:lang w:bidi="en-US"/>
        </w:rPr>
        <w:t>in</w:t>
      </w:r>
      <w:r>
        <w:rPr>
          <w:rFonts w:cstheme="minorHAnsi"/>
          <w:lang w:bidi="en-US"/>
        </w:rPr>
        <w:t>centives to establishing a Special Disability Trust.</w:t>
      </w:r>
    </w:p>
    <w:p w14:paraId="7BC307BC" w14:textId="77777777" w:rsidR="00FC2093" w:rsidRPr="00FC2093" w:rsidRDefault="00FC2093" w:rsidP="00247E87">
      <w:pPr>
        <w:pStyle w:val="BodyText"/>
        <w:rPr>
          <w:b/>
          <w:sz w:val="24"/>
          <w:szCs w:val="24"/>
          <w:lang w:bidi="en-US"/>
        </w:rPr>
      </w:pPr>
      <w:r w:rsidRPr="00FC2093">
        <w:rPr>
          <w:b/>
          <w:sz w:val="24"/>
          <w:szCs w:val="24"/>
          <w:lang w:bidi="en-US"/>
        </w:rPr>
        <w:t>The future of Special Disability Trusts</w:t>
      </w:r>
    </w:p>
    <w:p w14:paraId="040CB242" w14:textId="77777777" w:rsidR="009A0596" w:rsidRPr="009A0596" w:rsidRDefault="009A0596" w:rsidP="009A0596">
      <w:pPr>
        <w:spacing w:line="288" w:lineRule="auto"/>
        <w:rPr>
          <w:rFonts w:ascii="Arial" w:hAnsi="Arial" w:cs="Arial"/>
          <w:sz w:val="22"/>
          <w:szCs w:val="22"/>
          <w:lang w:eastAsia="en-AU"/>
        </w:rPr>
      </w:pPr>
      <w:r w:rsidRPr="003326EC">
        <w:rPr>
          <w:rFonts w:ascii="Arial" w:hAnsi="Arial" w:cs="Arial"/>
          <w:sz w:val="22"/>
          <w:szCs w:val="22"/>
          <w:lang w:eastAsia="en-AU"/>
        </w:rPr>
        <w:t>Information and awareness raising is needed around all future planning options</w:t>
      </w:r>
      <w:r>
        <w:rPr>
          <w:rFonts w:ascii="Arial" w:hAnsi="Arial" w:cs="Arial"/>
          <w:sz w:val="22"/>
          <w:szCs w:val="22"/>
          <w:lang w:eastAsia="en-AU"/>
        </w:rPr>
        <w:t xml:space="preserve"> for people with disability and families</w:t>
      </w:r>
      <w:r w:rsidR="00CA0C30">
        <w:rPr>
          <w:rFonts w:ascii="Arial" w:hAnsi="Arial" w:cs="Arial"/>
          <w:sz w:val="22"/>
          <w:szCs w:val="22"/>
          <w:lang w:eastAsia="en-AU"/>
        </w:rPr>
        <w:t>.</w:t>
      </w:r>
      <w:r w:rsidRPr="003326EC">
        <w:rPr>
          <w:rFonts w:ascii="Arial" w:hAnsi="Arial" w:cs="Arial"/>
          <w:sz w:val="22"/>
          <w:szCs w:val="22"/>
          <w:lang w:eastAsia="en-AU"/>
        </w:rPr>
        <w:t xml:space="preserve"> </w:t>
      </w:r>
      <w:r w:rsidR="004E60A8">
        <w:rPr>
          <w:rFonts w:ascii="Arial" w:hAnsi="Arial" w:cs="Arial"/>
          <w:sz w:val="22"/>
          <w:szCs w:val="22"/>
          <w:lang w:eastAsia="en-AU"/>
        </w:rPr>
        <w:t xml:space="preserve">Research </w:t>
      </w:r>
      <w:r w:rsidR="004E60A8" w:rsidRPr="003326EC">
        <w:rPr>
          <w:rFonts w:ascii="Arial" w:hAnsi="Arial" w:cs="Arial"/>
          <w:sz w:val="22"/>
          <w:szCs w:val="22"/>
          <w:lang w:eastAsia="en-AU"/>
        </w:rPr>
        <w:t>participants argued</w:t>
      </w:r>
      <w:r w:rsidR="004E60A8">
        <w:rPr>
          <w:rFonts w:ascii="Arial" w:hAnsi="Arial" w:cs="Arial"/>
          <w:sz w:val="22"/>
          <w:szCs w:val="22"/>
          <w:lang w:eastAsia="en-AU"/>
        </w:rPr>
        <w:t xml:space="preserve"> that increasing knowledge about </w:t>
      </w:r>
      <w:r w:rsidRPr="003326EC">
        <w:rPr>
          <w:rFonts w:ascii="Arial" w:hAnsi="Arial" w:cs="Arial"/>
          <w:sz w:val="22"/>
          <w:szCs w:val="22"/>
          <w:lang w:eastAsia="en-AU"/>
        </w:rPr>
        <w:t>Special Disability trusts</w:t>
      </w:r>
      <w:r w:rsidR="004E60A8">
        <w:rPr>
          <w:rFonts w:ascii="Arial" w:hAnsi="Arial" w:cs="Arial"/>
          <w:sz w:val="22"/>
          <w:szCs w:val="22"/>
          <w:lang w:eastAsia="en-AU"/>
        </w:rPr>
        <w:t xml:space="preserve"> </w:t>
      </w:r>
      <w:r w:rsidR="00CA0C30">
        <w:rPr>
          <w:rFonts w:ascii="Arial" w:hAnsi="Arial" w:cs="Arial"/>
          <w:sz w:val="22"/>
          <w:szCs w:val="22"/>
          <w:lang w:eastAsia="en-AU"/>
        </w:rPr>
        <w:t>require</w:t>
      </w:r>
      <w:r w:rsidR="004E60A8">
        <w:rPr>
          <w:rFonts w:ascii="Arial" w:hAnsi="Arial" w:cs="Arial"/>
          <w:sz w:val="22"/>
          <w:szCs w:val="22"/>
          <w:lang w:eastAsia="en-AU"/>
        </w:rPr>
        <w:t>s</w:t>
      </w:r>
      <w:r w:rsidRPr="003326EC">
        <w:rPr>
          <w:rFonts w:ascii="Arial" w:hAnsi="Arial" w:cs="Arial"/>
          <w:sz w:val="22"/>
          <w:szCs w:val="22"/>
          <w:lang w:eastAsia="en-AU"/>
        </w:rPr>
        <w:t xml:space="preserve"> a targeted education and awareness campaign that </w:t>
      </w:r>
      <w:r w:rsidR="004E60A8" w:rsidRPr="003326EC">
        <w:rPr>
          <w:rFonts w:ascii="Arial" w:hAnsi="Arial" w:cs="Arial"/>
          <w:sz w:val="22"/>
          <w:szCs w:val="22"/>
          <w:lang w:eastAsia="en-AU"/>
        </w:rPr>
        <w:t>considers</w:t>
      </w:r>
      <w:r w:rsidRPr="003326EC">
        <w:rPr>
          <w:rFonts w:ascii="Arial" w:hAnsi="Arial" w:cs="Arial"/>
          <w:sz w:val="22"/>
          <w:szCs w:val="22"/>
          <w:lang w:eastAsia="en-AU"/>
        </w:rPr>
        <w:t xml:space="preserve"> who would most benefit from Special Disability Trusts and the different State/Territory legal and policy environments for Special Disability Trusts. </w:t>
      </w:r>
      <w:r w:rsidRPr="009A0596">
        <w:rPr>
          <w:rFonts w:ascii="Arial" w:hAnsi="Arial" w:cs="Arial"/>
          <w:sz w:val="22"/>
          <w:szCs w:val="22"/>
          <w:lang w:eastAsia="en-AU"/>
        </w:rPr>
        <w:t>Participants suggested that service providers, disability and carer advocacy organisations and community legal centres are a good place to start in disseminating information about Special Disability Trusts, as they often act as gateways an</w:t>
      </w:r>
      <w:r>
        <w:rPr>
          <w:rFonts w:ascii="Arial" w:hAnsi="Arial" w:cs="Arial"/>
          <w:sz w:val="22"/>
          <w:szCs w:val="22"/>
          <w:lang w:eastAsia="en-AU"/>
        </w:rPr>
        <w:t>d information referral sources.</w:t>
      </w:r>
    </w:p>
    <w:p w14:paraId="761F444C" w14:textId="7C9ACEEA" w:rsidR="00906B1E" w:rsidRDefault="00906B1E" w:rsidP="00906B1E">
      <w:pPr>
        <w:pStyle w:val="BodyText"/>
        <w:rPr>
          <w:rFonts w:asciiTheme="minorHAnsi" w:hAnsiTheme="minorHAnsi" w:cstheme="minorHAnsi"/>
          <w:lang w:bidi="en-US"/>
        </w:rPr>
      </w:pPr>
      <w:r>
        <w:rPr>
          <w:rFonts w:asciiTheme="minorHAnsi" w:hAnsiTheme="minorHAnsi" w:cstheme="minorHAnsi"/>
          <w:lang w:bidi="en-US"/>
        </w:rPr>
        <w:t>Uptake of Special Disability Trusts is low and has not met original expectations. In some instances,</w:t>
      </w:r>
      <w:r w:rsidR="00CC4B3A">
        <w:rPr>
          <w:rFonts w:asciiTheme="minorHAnsi" w:hAnsiTheme="minorHAnsi" w:cstheme="minorHAnsi"/>
          <w:lang w:bidi="en-US"/>
        </w:rPr>
        <w:t xml:space="preserve"> the</w:t>
      </w:r>
      <w:r>
        <w:rPr>
          <w:rFonts w:asciiTheme="minorHAnsi" w:hAnsiTheme="minorHAnsi" w:cstheme="minorHAnsi"/>
          <w:lang w:bidi="en-US"/>
        </w:rPr>
        <w:t xml:space="preserve"> government has responded to the uptake barriers</w:t>
      </w:r>
      <w:r w:rsidR="009A0596" w:rsidRPr="009A0596">
        <w:rPr>
          <w:rFonts w:asciiTheme="minorHAnsi" w:hAnsiTheme="minorHAnsi" w:cstheme="minorHAnsi"/>
          <w:lang w:bidi="en-US"/>
        </w:rPr>
        <w:t xml:space="preserve"> </w:t>
      </w:r>
      <w:r w:rsidR="009A0596">
        <w:rPr>
          <w:rFonts w:asciiTheme="minorHAnsi" w:hAnsiTheme="minorHAnsi" w:cstheme="minorHAnsi"/>
          <w:lang w:bidi="en-US"/>
        </w:rPr>
        <w:t>identified</w:t>
      </w:r>
      <w:r w:rsidR="009A0596" w:rsidRPr="009A0596">
        <w:rPr>
          <w:rFonts w:asciiTheme="minorHAnsi" w:hAnsiTheme="minorHAnsi" w:cstheme="minorHAnsi"/>
          <w:lang w:bidi="en-US"/>
        </w:rPr>
        <w:t xml:space="preserve"> </w:t>
      </w:r>
      <w:r w:rsidR="009A0596">
        <w:rPr>
          <w:rFonts w:asciiTheme="minorHAnsi" w:hAnsiTheme="minorHAnsi" w:cstheme="minorHAnsi"/>
          <w:lang w:bidi="en-US"/>
        </w:rPr>
        <w:t>in successive government reports</w:t>
      </w:r>
      <w:r>
        <w:rPr>
          <w:rFonts w:asciiTheme="minorHAnsi" w:hAnsiTheme="minorHAnsi" w:cstheme="minorHAnsi"/>
          <w:lang w:bidi="en-US"/>
        </w:rPr>
        <w:t xml:space="preserve"> with legislative change</w:t>
      </w:r>
      <w:r w:rsidR="00CC4B3A">
        <w:rPr>
          <w:rFonts w:asciiTheme="minorHAnsi" w:hAnsiTheme="minorHAnsi" w:cstheme="minorHAnsi"/>
          <w:lang w:bidi="en-US"/>
        </w:rPr>
        <w:t xml:space="preserve"> by,</w:t>
      </w:r>
      <w:r>
        <w:rPr>
          <w:rFonts w:asciiTheme="minorHAnsi" w:hAnsiTheme="minorHAnsi" w:cstheme="minorHAnsi"/>
          <w:lang w:bidi="en-US"/>
        </w:rPr>
        <w:t xml:space="preserve"> f</w:t>
      </w:r>
      <w:r w:rsidR="009A0596">
        <w:rPr>
          <w:rFonts w:asciiTheme="minorHAnsi" w:hAnsiTheme="minorHAnsi" w:cstheme="minorHAnsi"/>
          <w:lang w:bidi="en-US"/>
        </w:rPr>
        <w:t>or example</w:t>
      </w:r>
      <w:r w:rsidR="00B10014">
        <w:rPr>
          <w:rFonts w:asciiTheme="minorHAnsi" w:hAnsiTheme="minorHAnsi" w:cstheme="minorHAnsi"/>
          <w:lang w:bidi="en-US"/>
        </w:rPr>
        <w:t>,</w:t>
      </w:r>
      <w:r>
        <w:rPr>
          <w:rFonts w:asciiTheme="minorHAnsi" w:hAnsiTheme="minorHAnsi" w:cstheme="minorHAnsi"/>
          <w:lang w:bidi="en-US"/>
        </w:rPr>
        <w:t xml:space="preserve"> increasing the amount that the trust can expend on ‘discretionary’ items in favour of the beneficiary. </w:t>
      </w:r>
    </w:p>
    <w:p w14:paraId="288C0BE6" w14:textId="5A00CF9C" w:rsidR="002231F2" w:rsidRPr="00805764" w:rsidRDefault="009A0596" w:rsidP="00247E87">
      <w:pPr>
        <w:pStyle w:val="BodyText"/>
        <w:rPr>
          <w:rFonts w:asciiTheme="minorHAnsi" w:hAnsiTheme="minorHAnsi" w:cstheme="minorHAnsi"/>
          <w:lang w:bidi="en-US"/>
        </w:rPr>
      </w:pPr>
      <w:r>
        <w:rPr>
          <w:rFonts w:asciiTheme="minorHAnsi" w:hAnsiTheme="minorHAnsi" w:cstheme="minorHAnsi"/>
          <w:lang w:bidi="en-US"/>
        </w:rPr>
        <w:t xml:space="preserve">This research found that </w:t>
      </w:r>
      <w:r w:rsidR="00640AA8">
        <w:rPr>
          <w:rFonts w:asciiTheme="minorHAnsi" w:hAnsiTheme="minorHAnsi" w:cstheme="minorHAnsi"/>
          <w:lang w:bidi="en-US"/>
        </w:rPr>
        <w:t>S</w:t>
      </w:r>
      <w:r w:rsidR="00714869">
        <w:rPr>
          <w:rFonts w:asciiTheme="minorHAnsi" w:hAnsiTheme="minorHAnsi" w:cstheme="minorHAnsi"/>
          <w:lang w:bidi="en-US"/>
        </w:rPr>
        <w:t xml:space="preserve">pecial </w:t>
      </w:r>
      <w:r w:rsidR="00640AA8">
        <w:rPr>
          <w:rFonts w:asciiTheme="minorHAnsi" w:hAnsiTheme="minorHAnsi" w:cstheme="minorHAnsi"/>
          <w:lang w:bidi="en-US"/>
        </w:rPr>
        <w:t>D</w:t>
      </w:r>
      <w:r w:rsidR="00714869">
        <w:rPr>
          <w:rFonts w:asciiTheme="minorHAnsi" w:hAnsiTheme="minorHAnsi" w:cstheme="minorHAnsi"/>
          <w:lang w:bidi="en-US"/>
        </w:rPr>
        <w:t xml:space="preserve">isability </w:t>
      </w:r>
      <w:r w:rsidR="00640AA8">
        <w:rPr>
          <w:rFonts w:asciiTheme="minorHAnsi" w:hAnsiTheme="minorHAnsi" w:cstheme="minorHAnsi"/>
          <w:lang w:bidi="en-US"/>
        </w:rPr>
        <w:t>T</w:t>
      </w:r>
      <w:r w:rsidR="00714869">
        <w:rPr>
          <w:rFonts w:asciiTheme="minorHAnsi" w:hAnsiTheme="minorHAnsi" w:cstheme="minorHAnsi"/>
          <w:lang w:bidi="en-US"/>
        </w:rPr>
        <w:t>rusts remain</w:t>
      </w:r>
      <w:r w:rsidR="00640AA8">
        <w:rPr>
          <w:rFonts w:asciiTheme="minorHAnsi" w:hAnsiTheme="minorHAnsi" w:cstheme="minorHAnsi"/>
          <w:lang w:bidi="en-US"/>
        </w:rPr>
        <w:t xml:space="preserve"> a ‘niche’ instrument</w:t>
      </w:r>
      <w:r w:rsidR="00714869">
        <w:rPr>
          <w:rFonts w:asciiTheme="minorHAnsi" w:hAnsiTheme="minorHAnsi" w:cstheme="minorHAnsi"/>
          <w:lang w:bidi="en-US"/>
        </w:rPr>
        <w:t xml:space="preserve">, focused on a particular demographic. </w:t>
      </w:r>
      <w:r w:rsidR="00640AA8">
        <w:rPr>
          <w:rFonts w:asciiTheme="minorHAnsi" w:hAnsiTheme="minorHAnsi" w:cstheme="minorHAnsi"/>
          <w:lang w:bidi="en-US"/>
        </w:rPr>
        <w:t>This narrow focus, a product of legislative intent</w:t>
      </w:r>
      <w:r w:rsidR="00714869">
        <w:rPr>
          <w:rFonts w:asciiTheme="minorHAnsi" w:hAnsiTheme="minorHAnsi" w:cstheme="minorHAnsi"/>
          <w:lang w:bidi="en-US"/>
        </w:rPr>
        <w:t xml:space="preserve"> and traditional trust and fiduciary law</w:t>
      </w:r>
      <w:r w:rsidR="00640AA8">
        <w:rPr>
          <w:rFonts w:asciiTheme="minorHAnsi" w:hAnsiTheme="minorHAnsi" w:cstheme="minorHAnsi"/>
          <w:lang w:bidi="en-US"/>
        </w:rPr>
        <w:t>, means that reform beyond a certain point may not be possible before the essential nature of the instrument is altered</w:t>
      </w:r>
      <w:r w:rsidR="00714869">
        <w:rPr>
          <w:rFonts w:asciiTheme="minorHAnsi" w:hAnsiTheme="minorHAnsi" w:cstheme="minorHAnsi"/>
          <w:lang w:bidi="en-US"/>
        </w:rPr>
        <w:t>,</w:t>
      </w:r>
      <w:r w:rsidR="00640AA8">
        <w:rPr>
          <w:rFonts w:asciiTheme="minorHAnsi" w:hAnsiTheme="minorHAnsi" w:cstheme="minorHAnsi"/>
          <w:lang w:bidi="en-US"/>
        </w:rPr>
        <w:t xml:space="preserve"> rendering it something ‘other’ than a trust. </w:t>
      </w:r>
      <w:r w:rsidR="00714869">
        <w:rPr>
          <w:rFonts w:asciiTheme="minorHAnsi" w:hAnsiTheme="minorHAnsi" w:cstheme="minorHAnsi"/>
          <w:lang w:bidi="en-US"/>
        </w:rPr>
        <w:t>R</w:t>
      </w:r>
      <w:r w:rsidR="00640AA8">
        <w:rPr>
          <w:rFonts w:asciiTheme="minorHAnsi" w:hAnsiTheme="minorHAnsi" w:cstheme="minorHAnsi"/>
          <w:lang w:bidi="en-US"/>
        </w:rPr>
        <w:t xml:space="preserve">eform of some aspects </w:t>
      </w:r>
      <w:r w:rsidR="00714869">
        <w:rPr>
          <w:rFonts w:asciiTheme="minorHAnsi" w:hAnsiTheme="minorHAnsi" w:cstheme="minorHAnsi"/>
          <w:lang w:bidi="en-US"/>
        </w:rPr>
        <w:t>may still be possible to make</w:t>
      </w:r>
      <w:r w:rsidR="00640AA8">
        <w:rPr>
          <w:rFonts w:asciiTheme="minorHAnsi" w:hAnsiTheme="minorHAnsi" w:cstheme="minorHAnsi"/>
          <w:lang w:bidi="en-US"/>
        </w:rPr>
        <w:t xml:space="preserve"> S</w:t>
      </w:r>
      <w:r w:rsidR="00714869">
        <w:rPr>
          <w:rFonts w:asciiTheme="minorHAnsi" w:hAnsiTheme="minorHAnsi" w:cstheme="minorHAnsi"/>
          <w:lang w:bidi="en-US"/>
        </w:rPr>
        <w:t xml:space="preserve">pecial </w:t>
      </w:r>
      <w:r w:rsidR="00640AA8">
        <w:rPr>
          <w:rFonts w:asciiTheme="minorHAnsi" w:hAnsiTheme="minorHAnsi" w:cstheme="minorHAnsi"/>
          <w:lang w:bidi="en-US"/>
        </w:rPr>
        <w:t>D</w:t>
      </w:r>
      <w:r w:rsidR="00714869">
        <w:rPr>
          <w:rFonts w:asciiTheme="minorHAnsi" w:hAnsiTheme="minorHAnsi" w:cstheme="minorHAnsi"/>
          <w:lang w:bidi="en-US"/>
        </w:rPr>
        <w:t xml:space="preserve">isability </w:t>
      </w:r>
      <w:r w:rsidR="00640AA8">
        <w:rPr>
          <w:rFonts w:asciiTheme="minorHAnsi" w:hAnsiTheme="minorHAnsi" w:cstheme="minorHAnsi"/>
          <w:lang w:bidi="en-US"/>
        </w:rPr>
        <w:t>T</w:t>
      </w:r>
      <w:r w:rsidR="00714869">
        <w:rPr>
          <w:rFonts w:asciiTheme="minorHAnsi" w:hAnsiTheme="minorHAnsi" w:cstheme="minorHAnsi"/>
          <w:lang w:bidi="en-US"/>
        </w:rPr>
        <w:t>rusts</w:t>
      </w:r>
      <w:r w:rsidR="00640AA8">
        <w:rPr>
          <w:rFonts w:asciiTheme="minorHAnsi" w:hAnsiTheme="minorHAnsi" w:cstheme="minorHAnsi"/>
          <w:lang w:bidi="en-US"/>
        </w:rPr>
        <w:t xml:space="preserve"> more attractive and accessible to a larger population. This </w:t>
      </w:r>
      <w:r w:rsidR="00714869">
        <w:rPr>
          <w:rFonts w:asciiTheme="minorHAnsi" w:hAnsiTheme="minorHAnsi" w:cstheme="minorHAnsi"/>
          <w:lang w:bidi="en-US"/>
        </w:rPr>
        <w:t xml:space="preserve">could </w:t>
      </w:r>
      <w:r w:rsidR="00640AA8">
        <w:rPr>
          <w:rFonts w:asciiTheme="minorHAnsi" w:hAnsiTheme="minorHAnsi" w:cstheme="minorHAnsi"/>
          <w:lang w:bidi="en-US"/>
        </w:rPr>
        <w:t xml:space="preserve">include </w:t>
      </w:r>
      <w:r w:rsidR="00714869">
        <w:rPr>
          <w:rFonts w:asciiTheme="minorHAnsi" w:hAnsiTheme="minorHAnsi" w:cstheme="minorHAnsi"/>
          <w:lang w:bidi="en-US"/>
        </w:rPr>
        <w:t xml:space="preserve">making eligibility rules less restrictive and </w:t>
      </w:r>
      <w:r w:rsidR="00640AA8">
        <w:rPr>
          <w:rFonts w:asciiTheme="minorHAnsi" w:hAnsiTheme="minorHAnsi" w:cstheme="minorHAnsi"/>
          <w:lang w:bidi="en-US"/>
        </w:rPr>
        <w:t>raising the gifting concession for a donor/</w:t>
      </w:r>
      <w:r w:rsidR="00714869">
        <w:rPr>
          <w:rFonts w:asciiTheme="minorHAnsi" w:hAnsiTheme="minorHAnsi" w:cstheme="minorHAnsi"/>
          <w:lang w:bidi="en-US"/>
        </w:rPr>
        <w:t>s</w:t>
      </w:r>
      <w:r w:rsidR="00310639">
        <w:rPr>
          <w:rFonts w:asciiTheme="minorHAnsi" w:hAnsiTheme="minorHAnsi" w:cstheme="minorHAnsi"/>
          <w:lang w:bidi="en-US"/>
        </w:rPr>
        <w:t xml:space="preserve">. </w:t>
      </w:r>
      <w:r w:rsidR="00640AA8">
        <w:rPr>
          <w:rFonts w:asciiTheme="minorHAnsi" w:hAnsiTheme="minorHAnsi" w:cstheme="minorHAnsi"/>
          <w:lang w:bidi="en-US"/>
        </w:rPr>
        <w:t xml:space="preserve">Further research to examine precisely where reform may be realistically directed </w:t>
      </w:r>
      <w:r>
        <w:rPr>
          <w:rFonts w:asciiTheme="minorHAnsi" w:hAnsiTheme="minorHAnsi" w:cstheme="minorHAnsi"/>
          <w:lang w:bidi="en-US"/>
        </w:rPr>
        <w:t>a</w:t>
      </w:r>
      <w:r w:rsidRPr="009A0596">
        <w:rPr>
          <w:rFonts w:asciiTheme="minorHAnsi" w:hAnsiTheme="minorHAnsi" w:cstheme="minorHAnsi"/>
          <w:lang w:bidi="en-US"/>
        </w:rPr>
        <w:t xml:space="preserve">nd to provide clarity on areas of uncertainty concerning how a trust can and cannot be used, </w:t>
      </w:r>
      <w:r>
        <w:rPr>
          <w:rFonts w:asciiTheme="minorHAnsi" w:hAnsiTheme="minorHAnsi" w:cstheme="minorHAnsi"/>
          <w:lang w:bidi="en-US"/>
        </w:rPr>
        <w:t xml:space="preserve">such as the possibility of pooling trust resources for the purchase of property, is needed. </w:t>
      </w:r>
      <w:r w:rsidRPr="009A0596">
        <w:rPr>
          <w:rFonts w:cstheme="minorHAnsi"/>
          <w:lang w:bidi="en-US"/>
        </w:rPr>
        <w:t xml:space="preserve">The housing aspirations of the families who participated in this research, and their expectations of the positive role that NDIS support would play in achieving in these housing aspirations, </w:t>
      </w:r>
      <w:r w:rsidR="00DB184F">
        <w:rPr>
          <w:rFonts w:cstheme="minorHAnsi"/>
          <w:lang w:bidi="en-US"/>
        </w:rPr>
        <w:t xml:space="preserve">underscore </w:t>
      </w:r>
      <w:r w:rsidRPr="009A0596">
        <w:rPr>
          <w:rFonts w:cstheme="minorHAnsi"/>
          <w:lang w:bidi="en-US"/>
        </w:rPr>
        <w:t>the importance of this review and potential reform process</w:t>
      </w:r>
      <w:r w:rsidR="00805764">
        <w:rPr>
          <w:rFonts w:cstheme="minorHAnsi"/>
          <w:lang w:bidi="en-US"/>
        </w:rPr>
        <w:t>.</w:t>
      </w:r>
    </w:p>
    <w:p w14:paraId="1FB14CCD" w14:textId="77777777" w:rsidR="00BC4D49" w:rsidRPr="0057163C" w:rsidRDefault="00474EAA" w:rsidP="006C070E">
      <w:pPr>
        <w:pStyle w:val="Heading1"/>
        <w:rPr>
          <w:rFonts w:asciiTheme="minorHAnsi" w:hAnsiTheme="minorHAnsi" w:cstheme="minorHAnsi"/>
        </w:rPr>
      </w:pPr>
      <w:bookmarkStart w:id="6" w:name="_Toc522625121"/>
      <w:r w:rsidRPr="0057163C">
        <w:rPr>
          <w:rFonts w:asciiTheme="minorHAnsi" w:hAnsiTheme="minorHAnsi" w:cstheme="minorHAnsi"/>
        </w:rPr>
        <w:lastRenderedPageBreak/>
        <w:t>Introduction</w:t>
      </w:r>
      <w:bookmarkEnd w:id="6"/>
    </w:p>
    <w:p w14:paraId="6FDC0A91" w14:textId="6C296B69" w:rsidR="00456730" w:rsidRPr="0057163C" w:rsidRDefault="00456730" w:rsidP="00456730">
      <w:pPr>
        <w:pStyle w:val="BodyText"/>
        <w:rPr>
          <w:rFonts w:asciiTheme="minorHAnsi" w:hAnsiTheme="minorHAnsi" w:cstheme="minorHAnsi"/>
          <w:lang w:bidi="en-US"/>
        </w:rPr>
      </w:pPr>
      <w:r w:rsidRPr="0057163C">
        <w:rPr>
          <w:rFonts w:asciiTheme="minorHAnsi" w:hAnsiTheme="minorHAnsi" w:cstheme="minorHAnsi"/>
          <w:lang w:bidi="en-US"/>
        </w:rPr>
        <w:t xml:space="preserve">Special Disability Trusts are a legal and financial arrangement designed to help families provide for the current and future housing and support needs of a family member with disability. While they share many fundamental features with other kinds of trusts (such as laws governing the relationship between trustee and beneficiary), they offer unique characteristics designed to assist those who are eligible. They are a product of legislation, given legal effect by Part 3.18A of the </w:t>
      </w:r>
      <w:r w:rsidRPr="0057163C">
        <w:rPr>
          <w:rFonts w:asciiTheme="minorHAnsi" w:hAnsiTheme="minorHAnsi" w:cstheme="minorHAnsi"/>
          <w:i/>
          <w:lang w:bidi="en-US"/>
        </w:rPr>
        <w:t>Social Security Act 1991</w:t>
      </w:r>
      <w:r w:rsidRPr="0057163C">
        <w:rPr>
          <w:rFonts w:asciiTheme="minorHAnsi" w:hAnsiTheme="minorHAnsi" w:cstheme="minorHAnsi"/>
          <w:lang w:bidi="en-US"/>
        </w:rPr>
        <w:t xml:space="preserve"> </w:t>
      </w:r>
      <w:r w:rsidR="00840100">
        <w:rPr>
          <w:rFonts w:asciiTheme="minorHAnsi" w:hAnsiTheme="minorHAnsi" w:cstheme="minorHAnsi"/>
          <w:lang w:bidi="en-US"/>
        </w:rPr>
        <w:t>(</w:t>
      </w:r>
      <w:proofErr w:type="spellStart"/>
      <w:r w:rsidR="00840100">
        <w:rPr>
          <w:rFonts w:asciiTheme="minorHAnsi" w:hAnsiTheme="minorHAnsi" w:cstheme="minorHAnsi"/>
          <w:lang w:bidi="en-US"/>
        </w:rPr>
        <w:t>Cth</w:t>
      </w:r>
      <w:proofErr w:type="spellEnd"/>
      <w:r w:rsidR="00840100">
        <w:rPr>
          <w:rFonts w:asciiTheme="minorHAnsi" w:hAnsiTheme="minorHAnsi" w:cstheme="minorHAnsi"/>
          <w:lang w:bidi="en-US"/>
        </w:rPr>
        <w:t xml:space="preserve">) </w:t>
      </w:r>
      <w:r w:rsidRPr="00C6037D">
        <w:rPr>
          <w:rFonts w:asciiTheme="minorHAnsi" w:hAnsiTheme="minorHAnsi" w:cstheme="minorHAnsi"/>
          <w:lang w:bidi="en-US"/>
        </w:rPr>
        <w:t>(</w:t>
      </w:r>
      <w:proofErr w:type="spellStart"/>
      <w:r w:rsidRPr="00C6037D">
        <w:rPr>
          <w:rFonts w:asciiTheme="minorHAnsi" w:hAnsiTheme="minorHAnsi" w:cstheme="minorHAnsi"/>
          <w:lang w:bidi="en-US"/>
        </w:rPr>
        <w:t>SSAct</w:t>
      </w:r>
      <w:proofErr w:type="spellEnd"/>
      <w:r w:rsidRPr="00C6037D">
        <w:rPr>
          <w:rFonts w:asciiTheme="minorHAnsi" w:hAnsiTheme="minorHAnsi" w:cstheme="minorHAnsi"/>
          <w:lang w:bidi="en-US"/>
        </w:rPr>
        <w:t>)</w:t>
      </w:r>
      <w:r w:rsidRPr="0057163C">
        <w:rPr>
          <w:rFonts w:asciiTheme="minorHAnsi" w:hAnsiTheme="minorHAnsi" w:cstheme="minorHAnsi"/>
          <w:lang w:bidi="en-US"/>
        </w:rPr>
        <w:t xml:space="preserve"> introduced by the Commonwealth Government in 2006.</w:t>
      </w:r>
    </w:p>
    <w:p w14:paraId="678E626C" w14:textId="77777777" w:rsidR="009D585D" w:rsidRPr="0057163C" w:rsidRDefault="00C168A7" w:rsidP="00830800">
      <w:pPr>
        <w:pStyle w:val="BodyText"/>
        <w:rPr>
          <w:rFonts w:asciiTheme="minorHAnsi" w:hAnsiTheme="minorHAnsi" w:cstheme="minorHAnsi"/>
        </w:rPr>
      </w:pPr>
      <w:r w:rsidRPr="0057163C">
        <w:rPr>
          <w:rFonts w:asciiTheme="minorHAnsi" w:hAnsiTheme="minorHAnsi" w:cstheme="minorHAnsi"/>
        </w:rPr>
        <w:t>The</w:t>
      </w:r>
      <w:r w:rsidR="00612AD4" w:rsidRPr="0057163C">
        <w:rPr>
          <w:rFonts w:asciiTheme="minorHAnsi" w:hAnsiTheme="minorHAnsi" w:cstheme="minorHAnsi"/>
        </w:rPr>
        <w:t xml:space="preserve"> report will examine</w:t>
      </w:r>
      <w:r w:rsidR="009D585D" w:rsidRPr="0057163C">
        <w:rPr>
          <w:rFonts w:asciiTheme="minorHAnsi" w:hAnsiTheme="minorHAnsi" w:cstheme="minorHAnsi"/>
        </w:rPr>
        <w:t>:</w:t>
      </w:r>
    </w:p>
    <w:p w14:paraId="5C62ABEA" w14:textId="0C0A8FE3" w:rsidR="009D585D" w:rsidRPr="0057163C" w:rsidRDefault="00AA7A74" w:rsidP="00743564">
      <w:pPr>
        <w:pStyle w:val="ListBullet"/>
        <w:numPr>
          <w:ilvl w:val="0"/>
          <w:numId w:val="12"/>
        </w:numPr>
        <w:rPr>
          <w:rFonts w:asciiTheme="minorHAnsi" w:hAnsiTheme="minorHAnsi" w:cstheme="minorHAnsi"/>
        </w:rPr>
      </w:pPr>
      <w:r>
        <w:rPr>
          <w:rFonts w:asciiTheme="minorHAnsi" w:hAnsiTheme="minorHAnsi" w:cstheme="minorHAnsi"/>
        </w:rPr>
        <w:t>h</w:t>
      </w:r>
      <w:r w:rsidR="008D557C" w:rsidRPr="0057163C">
        <w:rPr>
          <w:rFonts w:asciiTheme="minorHAnsi" w:hAnsiTheme="minorHAnsi" w:cstheme="minorHAnsi"/>
        </w:rPr>
        <w:t>ow Special Disability Trusts work</w:t>
      </w:r>
    </w:p>
    <w:p w14:paraId="506A1250" w14:textId="0C3EAAF2" w:rsidR="009D585D" w:rsidRPr="0057163C" w:rsidRDefault="00AA7A74" w:rsidP="00743564">
      <w:pPr>
        <w:pStyle w:val="ListBullet"/>
        <w:numPr>
          <w:ilvl w:val="0"/>
          <w:numId w:val="12"/>
        </w:numPr>
        <w:rPr>
          <w:rFonts w:asciiTheme="minorHAnsi" w:hAnsiTheme="minorHAnsi" w:cstheme="minorHAnsi"/>
        </w:rPr>
      </w:pPr>
      <w:r>
        <w:rPr>
          <w:rFonts w:asciiTheme="minorHAnsi" w:hAnsiTheme="minorHAnsi" w:cstheme="minorHAnsi"/>
        </w:rPr>
        <w:t>h</w:t>
      </w:r>
      <w:r w:rsidR="008D557C" w:rsidRPr="0057163C">
        <w:rPr>
          <w:rFonts w:asciiTheme="minorHAnsi" w:hAnsiTheme="minorHAnsi" w:cstheme="minorHAnsi"/>
        </w:rPr>
        <w:t>ow Special Disability Trusts are used</w:t>
      </w:r>
    </w:p>
    <w:p w14:paraId="104D6CE5" w14:textId="5B30B139" w:rsidR="009D585D" w:rsidRPr="0057163C" w:rsidRDefault="00AA7A74" w:rsidP="00743564">
      <w:pPr>
        <w:pStyle w:val="ListBullet"/>
        <w:numPr>
          <w:ilvl w:val="0"/>
          <w:numId w:val="12"/>
        </w:numPr>
        <w:rPr>
          <w:rFonts w:asciiTheme="minorHAnsi" w:hAnsiTheme="minorHAnsi" w:cstheme="minorHAnsi"/>
        </w:rPr>
      </w:pPr>
      <w:r>
        <w:rPr>
          <w:rFonts w:asciiTheme="minorHAnsi" w:hAnsiTheme="minorHAnsi" w:cstheme="minorHAnsi"/>
        </w:rPr>
        <w:t>t</w:t>
      </w:r>
      <w:r w:rsidR="008D557C" w:rsidRPr="0057163C">
        <w:rPr>
          <w:rFonts w:asciiTheme="minorHAnsi" w:hAnsiTheme="minorHAnsi" w:cstheme="minorHAnsi"/>
        </w:rPr>
        <w:t>he strengths and weaknesses of Special Disability Trusts</w:t>
      </w:r>
      <w:r w:rsidR="00612AD4" w:rsidRPr="0057163C">
        <w:rPr>
          <w:rFonts w:asciiTheme="minorHAnsi" w:hAnsiTheme="minorHAnsi" w:cstheme="minorHAnsi"/>
        </w:rPr>
        <w:t>,</w:t>
      </w:r>
      <w:r w:rsidR="009D585D" w:rsidRPr="0057163C">
        <w:rPr>
          <w:rFonts w:asciiTheme="minorHAnsi" w:hAnsiTheme="minorHAnsi" w:cstheme="minorHAnsi"/>
        </w:rPr>
        <w:t xml:space="preserve"> and</w:t>
      </w:r>
    </w:p>
    <w:p w14:paraId="05573AE7" w14:textId="760BB118" w:rsidR="009D585D" w:rsidRPr="0057163C" w:rsidRDefault="00AA7A74" w:rsidP="00743564">
      <w:pPr>
        <w:pStyle w:val="ListBullet"/>
        <w:numPr>
          <w:ilvl w:val="0"/>
          <w:numId w:val="12"/>
        </w:numPr>
        <w:rPr>
          <w:rFonts w:asciiTheme="minorHAnsi" w:hAnsiTheme="minorHAnsi" w:cstheme="minorHAnsi"/>
        </w:rPr>
      </w:pPr>
      <w:r>
        <w:rPr>
          <w:rFonts w:asciiTheme="minorHAnsi" w:hAnsiTheme="minorHAnsi" w:cstheme="minorHAnsi"/>
        </w:rPr>
        <w:t>h</w:t>
      </w:r>
      <w:r w:rsidR="008D557C" w:rsidRPr="0057163C">
        <w:rPr>
          <w:rFonts w:asciiTheme="minorHAnsi" w:hAnsiTheme="minorHAnsi" w:cstheme="minorHAnsi"/>
        </w:rPr>
        <w:t>ow Special Disability Trusts may be improved</w:t>
      </w:r>
      <w:r w:rsidR="00612AD4" w:rsidRPr="0057163C">
        <w:rPr>
          <w:rFonts w:asciiTheme="minorHAnsi" w:hAnsiTheme="minorHAnsi" w:cstheme="minorHAnsi"/>
        </w:rPr>
        <w:t xml:space="preserve"> in the future</w:t>
      </w:r>
      <w:r w:rsidR="008D557C" w:rsidRPr="0057163C">
        <w:rPr>
          <w:rFonts w:asciiTheme="minorHAnsi" w:hAnsiTheme="minorHAnsi" w:cstheme="minorHAnsi"/>
        </w:rPr>
        <w:t>.</w:t>
      </w:r>
    </w:p>
    <w:p w14:paraId="7E7B5BBF" w14:textId="77777777" w:rsidR="00830800" w:rsidRPr="0057163C" w:rsidRDefault="00830800" w:rsidP="009D585D">
      <w:pPr>
        <w:pStyle w:val="BodyText"/>
        <w:rPr>
          <w:rFonts w:asciiTheme="minorHAnsi" w:hAnsiTheme="minorHAnsi" w:cstheme="minorHAnsi"/>
        </w:rPr>
      </w:pPr>
      <w:r w:rsidRPr="0057163C">
        <w:rPr>
          <w:rFonts w:asciiTheme="minorHAnsi" w:hAnsiTheme="minorHAnsi" w:cstheme="minorHAnsi"/>
          <w:lang w:bidi="en-US"/>
        </w:rPr>
        <w:t xml:space="preserve">In particular, the report will explore the </w:t>
      </w:r>
      <w:r w:rsidRPr="0057163C">
        <w:rPr>
          <w:rFonts w:asciiTheme="minorHAnsi" w:hAnsiTheme="minorHAnsi" w:cstheme="minorHAnsi"/>
        </w:rPr>
        <w:t xml:space="preserve">potential use of Special Disability Trusts as an instrument to </w:t>
      </w:r>
      <w:r w:rsidR="00C168A7" w:rsidRPr="0057163C">
        <w:rPr>
          <w:rFonts w:asciiTheme="minorHAnsi" w:hAnsiTheme="minorHAnsi" w:cstheme="minorHAnsi"/>
        </w:rPr>
        <w:t xml:space="preserve">assist </w:t>
      </w:r>
      <w:r w:rsidR="00612AD4" w:rsidRPr="0057163C">
        <w:rPr>
          <w:rFonts w:asciiTheme="minorHAnsi" w:hAnsiTheme="minorHAnsi" w:cstheme="minorHAnsi"/>
        </w:rPr>
        <w:t xml:space="preserve">some people with disability and their families to secure </w:t>
      </w:r>
      <w:r w:rsidR="00C168A7" w:rsidRPr="0057163C">
        <w:rPr>
          <w:rFonts w:asciiTheme="minorHAnsi" w:hAnsiTheme="minorHAnsi" w:cstheme="minorHAnsi"/>
        </w:rPr>
        <w:t>appropriate and suitable</w:t>
      </w:r>
      <w:r w:rsidRPr="0057163C">
        <w:rPr>
          <w:rFonts w:asciiTheme="minorHAnsi" w:hAnsiTheme="minorHAnsi" w:cstheme="minorHAnsi"/>
        </w:rPr>
        <w:t xml:space="preserve"> housing.</w:t>
      </w:r>
    </w:p>
    <w:p w14:paraId="5D7BB88E" w14:textId="77777777" w:rsidR="00612AD4" w:rsidRPr="007448ED" w:rsidRDefault="00612AD4" w:rsidP="007448ED">
      <w:pPr>
        <w:pStyle w:val="Heading2"/>
      </w:pPr>
      <w:bookmarkStart w:id="7" w:name="_Toc522625122"/>
      <w:r w:rsidRPr="007448ED">
        <w:t>Policy context</w:t>
      </w:r>
      <w:bookmarkEnd w:id="7"/>
    </w:p>
    <w:p w14:paraId="6E63F753" w14:textId="77777777" w:rsidR="0019012C" w:rsidRPr="0019012C" w:rsidRDefault="00830800" w:rsidP="0019012C">
      <w:pPr>
        <w:pStyle w:val="BodyText"/>
        <w:rPr>
          <w:rFonts w:cstheme="minorHAnsi"/>
          <w:lang w:val="en-US" w:bidi="en-US"/>
        </w:rPr>
      </w:pPr>
      <w:r w:rsidRPr="0057163C">
        <w:rPr>
          <w:rFonts w:asciiTheme="minorHAnsi" w:hAnsiTheme="minorHAnsi" w:cstheme="minorHAnsi"/>
          <w:lang w:bidi="en-US"/>
        </w:rPr>
        <w:t>Access to suitable and stable housing is critical to the wellbeing of people with disability. The National Disability Insurance Scheme (NDIS) presents significant opportunities for people with disability to move out of inappropriate accommodation through the provision of support to live independently</w:t>
      </w:r>
      <w:r w:rsidRPr="0019012C">
        <w:rPr>
          <w:rFonts w:asciiTheme="minorHAnsi" w:hAnsiTheme="minorHAnsi" w:cstheme="minorHAnsi"/>
          <w:lang w:bidi="en-US"/>
        </w:rPr>
        <w:t>.</w:t>
      </w:r>
      <w:r w:rsidR="0019012C" w:rsidRPr="0019012C">
        <w:rPr>
          <w:rFonts w:ascii="Times New Roman" w:eastAsia="Times New Roman" w:hAnsi="Times New Roman" w:cs="Times New Roman"/>
          <w:color w:val="auto"/>
          <w:lang w:val="en-US"/>
        </w:rPr>
        <w:t xml:space="preserve"> </w:t>
      </w:r>
      <w:r w:rsidR="0019012C" w:rsidRPr="0019012C">
        <w:rPr>
          <w:rFonts w:cstheme="minorHAnsi"/>
          <w:lang w:val="en-US" w:bidi="en-US"/>
        </w:rPr>
        <w:t xml:space="preserve">Living in a </w:t>
      </w:r>
      <w:r w:rsidR="000F114D">
        <w:rPr>
          <w:rFonts w:cstheme="minorHAnsi"/>
          <w:lang w:val="en-US" w:bidi="en-US"/>
        </w:rPr>
        <w:t>home</w:t>
      </w:r>
      <w:r w:rsidR="0019012C" w:rsidRPr="0019012C">
        <w:rPr>
          <w:rFonts w:cstheme="minorHAnsi"/>
          <w:lang w:val="en-US" w:bidi="en-US"/>
        </w:rPr>
        <w:t xml:space="preserve"> that</w:t>
      </w:r>
      <w:r w:rsidR="0019012C">
        <w:rPr>
          <w:rFonts w:cstheme="minorHAnsi"/>
          <w:lang w:val="en-US" w:bidi="en-US"/>
        </w:rPr>
        <w:t xml:space="preserve"> appropriately</w:t>
      </w:r>
      <w:r w:rsidR="0019012C" w:rsidRPr="0019012C">
        <w:rPr>
          <w:rFonts w:cstheme="minorHAnsi"/>
          <w:lang w:val="en-US" w:bidi="en-US"/>
        </w:rPr>
        <w:t xml:space="preserve"> meets their</w:t>
      </w:r>
      <w:r w:rsidR="0019012C">
        <w:rPr>
          <w:rFonts w:cstheme="minorHAnsi"/>
          <w:lang w:val="en-US" w:bidi="en-US"/>
        </w:rPr>
        <w:t xml:space="preserve"> needs and</w:t>
      </w:r>
      <w:r w:rsidR="0019012C" w:rsidRPr="0019012C">
        <w:rPr>
          <w:rFonts w:cstheme="minorHAnsi"/>
          <w:lang w:val="en-US" w:bidi="en-US"/>
        </w:rPr>
        <w:t xml:space="preserve"> preferences has been shown to increase independence, improve physical and mental health, and improve social participation among people with disability</w:t>
      </w:r>
      <w:r w:rsidR="00F36EC5">
        <w:rPr>
          <w:rFonts w:cstheme="minorHAnsi"/>
          <w:lang w:val="en-US" w:bidi="en-US"/>
        </w:rPr>
        <w:t xml:space="preserve"> – </w:t>
      </w:r>
      <w:r w:rsidR="00AA7A74">
        <w:rPr>
          <w:rFonts w:cstheme="minorHAnsi"/>
          <w:lang w:val="en-US" w:bidi="en-US"/>
        </w:rPr>
        <w:t xml:space="preserve">all </w:t>
      </w:r>
      <w:r w:rsidR="0019012C" w:rsidRPr="0019012C">
        <w:rPr>
          <w:rFonts w:cstheme="minorHAnsi"/>
          <w:lang w:val="en-US" w:bidi="en-US"/>
        </w:rPr>
        <w:t>key goals of the NDIS.</w:t>
      </w:r>
      <w:r w:rsidR="005A4282" w:rsidRPr="0019012C">
        <w:rPr>
          <w:rFonts w:cstheme="minorHAnsi"/>
          <w:vertAlign w:val="superscript"/>
          <w:lang w:val="en-US" w:bidi="en-US"/>
        </w:rPr>
        <w:footnoteReference w:id="1"/>
      </w:r>
    </w:p>
    <w:p w14:paraId="0C141FE5" w14:textId="44E4D474" w:rsidR="001851D3" w:rsidRDefault="00830800" w:rsidP="000F2518">
      <w:pPr>
        <w:pStyle w:val="BodyText"/>
        <w:rPr>
          <w:rFonts w:asciiTheme="minorHAnsi" w:hAnsiTheme="minorHAnsi" w:cstheme="minorHAnsi"/>
          <w:lang w:bidi="en-US"/>
        </w:rPr>
      </w:pPr>
      <w:r w:rsidRPr="0057163C">
        <w:rPr>
          <w:rFonts w:asciiTheme="minorHAnsi" w:hAnsiTheme="minorHAnsi" w:cstheme="minorHAnsi"/>
          <w:lang w:bidi="en-US"/>
        </w:rPr>
        <w:t>However, without a</w:t>
      </w:r>
      <w:r w:rsidR="000F2518" w:rsidRPr="0057163C">
        <w:rPr>
          <w:rFonts w:asciiTheme="minorHAnsi" w:hAnsiTheme="minorHAnsi" w:cstheme="minorHAnsi"/>
          <w:lang w:bidi="en-US"/>
        </w:rPr>
        <w:t>n associative</w:t>
      </w:r>
      <w:r w:rsidRPr="0057163C">
        <w:rPr>
          <w:rFonts w:asciiTheme="minorHAnsi" w:hAnsiTheme="minorHAnsi" w:cstheme="minorHAnsi"/>
          <w:lang w:bidi="en-US"/>
        </w:rPr>
        <w:t xml:space="preserve"> transformative growth in </w:t>
      </w:r>
      <w:r w:rsidR="00801D98">
        <w:rPr>
          <w:rFonts w:asciiTheme="minorHAnsi" w:hAnsiTheme="minorHAnsi" w:cstheme="minorHAnsi"/>
          <w:lang w:bidi="en-US"/>
        </w:rPr>
        <w:t xml:space="preserve">affordable </w:t>
      </w:r>
      <w:r w:rsidRPr="0057163C">
        <w:rPr>
          <w:rFonts w:asciiTheme="minorHAnsi" w:hAnsiTheme="minorHAnsi" w:cstheme="minorHAnsi"/>
          <w:lang w:bidi="en-US"/>
        </w:rPr>
        <w:t xml:space="preserve">housing options, very few people with disability will be able to enjoy </w:t>
      </w:r>
      <w:r w:rsidR="00801D98">
        <w:rPr>
          <w:rFonts w:asciiTheme="minorHAnsi" w:hAnsiTheme="minorHAnsi" w:cstheme="minorHAnsi"/>
          <w:lang w:bidi="en-US"/>
        </w:rPr>
        <w:t>suitable housing</w:t>
      </w:r>
      <w:r w:rsidRPr="0057163C">
        <w:rPr>
          <w:rFonts w:asciiTheme="minorHAnsi" w:hAnsiTheme="minorHAnsi" w:cstheme="minorHAnsi"/>
          <w:lang w:bidi="en-US"/>
        </w:rPr>
        <w:t xml:space="preserve"> in the future despite the opportunities presented by the NDIS. </w:t>
      </w:r>
      <w:r w:rsidR="00CD7018" w:rsidRPr="00011817">
        <w:rPr>
          <w:rFonts w:asciiTheme="minorHAnsi" w:hAnsiTheme="minorHAnsi" w:cstheme="minorHAnsi"/>
          <w:lang w:bidi="en-US"/>
        </w:rPr>
        <w:t>Providing a sufficient supply of affordable, well-located and appropriately designed housing for people with disability</w:t>
      </w:r>
      <w:r w:rsidR="005660D7">
        <w:rPr>
          <w:rFonts w:asciiTheme="minorHAnsi" w:hAnsiTheme="minorHAnsi" w:cstheme="minorHAnsi"/>
          <w:lang w:bidi="en-US"/>
        </w:rPr>
        <w:t xml:space="preserve"> </w:t>
      </w:r>
      <w:r w:rsidR="00801D98" w:rsidRPr="00011817">
        <w:rPr>
          <w:rFonts w:asciiTheme="minorHAnsi" w:hAnsiTheme="minorHAnsi" w:cstheme="minorHAnsi"/>
          <w:lang w:bidi="en-US"/>
        </w:rPr>
        <w:t>will require a mix of private capital and public funding</w:t>
      </w:r>
      <w:r w:rsidR="00C47D1E" w:rsidRPr="00011817">
        <w:rPr>
          <w:rFonts w:asciiTheme="minorHAnsi" w:hAnsiTheme="minorHAnsi" w:cstheme="minorHAnsi"/>
          <w:lang w:bidi="en-US"/>
        </w:rPr>
        <w:t>.</w:t>
      </w:r>
      <w:r w:rsidR="005660D7" w:rsidRPr="00011817">
        <w:rPr>
          <w:rStyle w:val="FootnoteReference"/>
          <w:rFonts w:asciiTheme="minorHAnsi" w:hAnsiTheme="minorHAnsi" w:cstheme="minorHAnsi"/>
          <w:lang w:bidi="en-US"/>
        </w:rPr>
        <w:footnoteReference w:id="2"/>
      </w:r>
      <w:r w:rsidR="005660D7">
        <w:rPr>
          <w:rFonts w:asciiTheme="minorHAnsi" w:hAnsiTheme="minorHAnsi" w:cstheme="minorHAnsi"/>
          <w:lang w:bidi="en-US"/>
        </w:rPr>
        <w:t xml:space="preserve"> </w:t>
      </w:r>
      <w:r w:rsidR="00CD7018" w:rsidRPr="00011817">
        <w:rPr>
          <w:rFonts w:asciiTheme="minorHAnsi" w:hAnsiTheme="minorHAnsi" w:cstheme="minorHAnsi"/>
          <w:lang w:bidi="en-US"/>
        </w:rPr>
        <w:t xml:space="preserve">Maximising the </w:t>
      </w:r>
      <w:r w:rsidR="007251AE">
        <w:rPr>
          <w:rFonts w:asciiTheme="minorHAnsi" w:hAnsiTheme="minorHAnsi" w:cstheme="minorHAnsi"/>
          <w:lang w:bidi="en-US"/>
        </w:rPr>
        <w:lastRenderedPageBreak/>
        <w:t xml:space="preserve">financial </w:t>
      </w:r>
      <w:r w:rsidR="00CD7018" w:rsidRPr="00011817">
        <w:rPr>
          <w:rFonts w:asciiTheme="minorHAnsi" w:hAnsiTheme="minorHAnsi" w:cstheme="minorHAnsi"/>
          <w:lang w:bidi="en-US"/>
        </w:rPr>
        <w:t>contributions from those</w:t>
      </w:r>
      <w:r w:rsidR="00801D98" w:rsidRPr="00011817">
        <w:rPr>
          <w:rFonts w:asciiTheme="minorHAnsi" w:hAnsiTheme="minorHAnsi" w:cstheme="minorHAnsi"/>
          <w:lang w:bidi="en-US"/>
        </w:rPr>
        <w:t xml:space="preserve"> families </w:t>
      </w:r>
      <w:r w:rsidR="001851D3" w:rsidRPr="00011817">
        <w:rPr>
          <w:rFonts w:asciiTheme="minorHAnsi" w:hAnsiTheme="minorHAnsi" w:cstheme="minorHAnsi"/>
          <w:lang w:bidi="en-US"/>
        </w:rPr>
        <w:t xml:space="preserve">who can afford to assist a relative with disability could release </w:t>
      </w:r>
      <w:r w:rsidR="00D40912">
        <w:rPr>
          <w:rFonts w:asciiTheme="minorHAnsi" w:hAnsiTheme="minorHAnsi" w:cstheme="minorHAnsi"/>
          <w:lang w:bidi="en-US"/>
        </w:rPr>
        <w:t>publicly funded</w:t>
      </w:r>
      <w:r w:rsidR="001851D3" w:rsidRPr="00011817">
        <w:rPr>
          <w:rFonts w:asciiTheme="minorHAnsi" w:hAnsiTheme="minorHAnsi" w:cstheme="minorHAnsi"/>
          <w:lang w:bidi="en-US"/>
        </w:rPr>
        <w:t xml:space="preserve"> housing assistance </w:t>
      </w:r>
      <w:r w:rsidR="00AA7A74">
        <w:rPr>
          <w:rFonts w:asciiTheme="minorHAnsi" w:hAnsiTheme="minorHAnsi" w:cstheme="minorHAnsi"/>
          <w:lang w:bidi="en-US"/>
        </w:rPr>
        <w:t>to</w:t>
      </w:r>
      <w:r w:rsidR="00AA7A74" w:rsidRPr="00011817">
        <w:rPr>
          <w:rFonts w:asciiTheme="minorHAnsi" w:hAnsiTheme="minorHAnsi" w:cstheme="minorHAnsi"/>
          <w:lang w:bidi="en-US"/>
        </w:rPr>
        <w:t xml:space="preserve"> </w:t>
      </w:r>
      <w:r w:rsidR="001851D3" w:rsidRPr="00011817">
        <w:rPr>
          <w:rFonts w:asciiTheme="minorHAnsi" w:hAnsiTheme="minorHAnsi" w:cstheme="minorHAnsi"/>
          <w:lang w:bidi="en-US"/>
        </w:rPr>
        <w:t xml:space="preserve">people with disability </w:t>
      </w:r>
      <w:r w:rsidR="00165A46">
        <w:rPr>
          <w:rFonts w:asciiTheme="minorHAnsi" w:hAnsiTheme="minorHAnsi" w:cstheme="minorHAnsi"/>
          <w:lang w:bidi="en-US"/>
        </w:rPr>
        <w:t>whose</w:t>
      </w:r>
      <w:r w:rsidR="00D40912">
        <w:rPr>
          <w:rFonts w:asciiTheme="minorHAnsi" w:hAnsiTheme="minorHAnsi" w:cstheme="minorHAnsi"/>
          <w:lang w:bidi="en-US"/>
        </w:rPr>
        <w:t xml:space="preserve"> families</w:t>
      </w:r>
      <w:r w:rsidR="00165A46">
        <w:rPr>
          <w:rFonts w:asciiTheme="minorHAnsi" w:hAnsiTheme="minorHAnsi" w:cstheme="minorHAnsi"/>
          <w:lang w:bidi="en-US"/>
        </w:rPr>
        <w:t xml:space="preserve"> cannot provide such support</w:t>
      </w:r>
      <w:r w:rsidR="00CD7018" w:rsidRPr="00011817">
        <w:rPr>
          <w:rFonts w:asciiTheme="minorHAnsi" w:hAnsiTheme="minorHAnsi" w:cstheme="minorHAnsi"/>
          <w:lang w:bidi="en-US"/>
        </w:rPr>
        <w:t>.</w:t>
      </w:r>
    </w:p>
    <w:p w14:paraId="7B1847AA" w14:textId="77A2B589" w:rsidR="000F2518" w:rsidRDefault="000F2518" w:rsidP="000F2518">
      <w:pPr>
        <w:pStyle w:val="BodyText"/>
        <w:rPr>
          <w:rFonts w:asciiTheme="minorHAnsi" w:hAnsiTheme="minorHAnsi" w:cstheme="minorHAnsi"/>
          <w:lang w:bidi="en-US"/>
        </w:rPr>
      </w:pPr>
      <w:r w:rsidRPr="0057163C">
        <w:rPr>
          <w:rFonts w:asciiTheme="minorHAnsi" w:hAnsiTheme="minorHAnsi" w:cstheme="minorHAnsi"/>
          <w:lang w:bidi="en-US"/>
        </w:rPr>
        <w:t xml:space="preserve">Special Disability Trusts are a potential mechanism through which families with private assets and funds may, with planning, make it possible for their family members with disability to reside in </w:t>
      </w:r>
      <w:r w:rsidRPr="007251AE">
        <w:rPr>
          <w:rFonts w:asciiTheme="minorHAnsi" w:hAnsiTheme="minorHAnsi" w:cstheme="minorHAnsi"/>
          <w:lang w:bidi="en-US"/>
        </w:rPr>
        <w:t xml:space="preserve">private </w:t>
      </w:r>
      <w:r w:rsidR="007251AE" w:rsidRPr="007251AE">
        <w:rPr>
          <w:rFonts w:asciiTheme="minorHAnsi" w:hAnsiTheme="minorHAnsi" w:cstheme="minorHAnsi"/>
          <w:lang w:bidi="en-US"/>
        </w:rPr>
        <w:t>housing</w:t>
      </w:r>
      <w:r w:rsidR="00031836">
        <w:rPr>
          <w:rFonts w:asciiTheme="minorHAnsi" w:hAnsiTheme="minorHAnsi" w:cstheme="minorHAnsi"/>
          <w:lang w:bidi="en-US"/>
        </w:rPr>
        <w:t>;</w:t>
      </w:r>
      <w:r w:rsidRPr="0057163C">
        <w:rPr>
          <w:rFonts w:asciiTheme="minorHAnsi" w:hAnsiTheme="minorHAnsi" w:cstheme="minorHAnsi"/>
          <w:lang w:bidi="en-US"/>
        </w:rPr>
        <w:t xml:space="preserve"> for example, by transferring residential premises to the trust for use by the beneficiary, or the trustee using trust money to purchase property for the beneficiary. Tax and social security concessions</w:t>
      </w:r>
      <w:r w:rsidR="00086CDC">
        <w:rPr>
          <w:rFonts w:asciiTheme="minorHAnsi" w:hAnsiTheme="minorHAnsi" w:cstheme="minorHAnsi"/>
          <w:lang w:bidi="en-US"/>
        </w:rPr>
        <w:t>,</w:t>
      </w:r>
      <w:r w:rsidR="00086CDC" w:rsidRPr="00086CDC">
        <w:rPr>
          <w:rFonts w:asciiTheme="minorHAnsi" w:hAnsiTheme="minorHAnsi" w:cstheme="minorHAnsi"/>
          <w:lang w:bidi="en-US"/>
        </w:rPr>
        <w:t xml:space="preserve"> </w:t>
      </w:r>
      <w:r w:rsidR="00086CDC" w:rsidRPr="0057163C">
        <w:rPr>
          <w:rFonts w:asciiTheme="minorHAnsi" w:hAnsiTheme="minorHAnsi" w:cstheme="minorHAnsi"/>
          <w:lang w:bidi="en-US"/>
        </w:rPr>
        <w:t>which are established with the primary purpose of paying for the reasonable care, accommodation and other needs of the beneficiary during their lifetime</w:t>
      </w:r>
      <w:r w:rsidR="00086CDC">
        <w:rPr>
          <w:rFonts w:asciiTheme="minorHAnsi" w:hAnsiTheme="minorHAnsi" w:cstheme="minorHAnsi"/>
          <w:lang w:bidi="en-US"/>
        </w:rPr>
        <w:t>,</w:t>
      </w:r>
      <w:r w:rsidRPr="0057163C">
        <w:rPr>
          <w:rFonts w:asciiTheme="minorHAnsi" w:hAnsiTheme="minorHAnsi" w:cstheme="minorHAnsi"/>
          <w:lang w:bidi="en-US"/>
        </w:rPr>
        <w:t xml:space="preserve"> are available to both the contributor and the beneficiary of a Special Disability Trust.</w:t>
      </w:r>
    </w:p>
    <w:p w14:paraId="6D823CCA" w14:textId="77777777" w:rsidR="000F2518" w:rsidRPr="0057163C" w:rsidRDefault="00D40912" w:rsidP="000F2518">
      <w:pPr>
        <w:pStyle w:val="BodyText"/>
        <w:rPr>
          <w:rFonts w:asciiTheme="minorHAnsi" w:hAnsiTheme="minorHAnsi" w:cstheme="minorHAnsi"/>
          <w:lang w:bidi="en-US"/>
        </w:rPr>
      </w:pPr>
      <w:r>
        <w:rPr>
          <w:rFonts w:asciiTheme="minorHAnsi" w:hAnsiTheme="minorHAnsi" w:cstheme="minorHAnsi"/>
          <w:lang w:bidi="en-US"/>
        </w:rPr>
        <w:t>T</w:t>
      </w:r>
      <w:r w:rsidR="00B05D8D" w:rsidRPr="00011817">
        <w:rPr>
          <w:rFonts w:asciiTheme="minorHAnsi" w:hAnsiTheme="minorHAnsi" w:cstheme="minorHAnsi"/>
          <w:lang w:bidi="en-US"/>
        </w:rPr>
        <w:t xml:space="preserve">he initial projection </w:t>
      </w:r>
      <w:r w:rsidR="00C47D1E" w:rsidRPr="00011817">
        <w:rPr>
          <w:rFonts w:asciiTheme="minorHAnsi" w:hAnsiTheme="minorHAnsi" w:cstheme="minorHAnsi"/>
          <w:lang w:bidi="en-US"/>
        </w:rPr>
        <w:t xml:space="preserve">of 5,000 </w:t>
      </w:r>
      <w:r w:rsidR="00B05D8D" w:rsidRPr="00011817">
        <w:rPr>
          <w:rFonts w:asciiTheme="minorHAnsi" w:hAnsiTheme="minorHAnsi" w:cstheme="minorHAnsi"/>
          <w:lang w:bidi="en-US"/>
        </w:rPr>
        <w:t xml:space="preserve">new </w:t>
      </w:r>
      <w:r w:rsidR="00C47D1E" w:rsidRPr="00011817">
        <w:rPr>
          <w:rFonts w:asciiTheme="minorHAnsi" w:hAnsiTheme="minorHAnsi" w:cstheme="minorHAnsi"/>
          <w:lang w:bidi="en-US"/>
        </w:rPr>
        <w:t>S</w:t>
      </w:r>
      <w:r w:rsidR="00CD7018" w:rsidRPr="00011817">
        <w:rPr>
          <w:rFonts w:asciiTheme="minorHAnsi" w:hAnsiTheme="minorHAnsi" w:cstheme="minorHAnsi"/>
          <w:lang w:bidi="en-US"/>
        </w:rPr>
        <w:t xml:space="preserve">pecial </w:t>
      </w:r>
      <w:r w:rsidR="00C47D1E" w:rsidRPr="00011817">
        <w:rPr>
          <w:rFonts w:asciiTheme="minorHAnsi" w:hAnsiTheme="minorHAnsi" w:cstheme="minorHAnsi"/>
          <w:lang w:bidi="en-US"/>
        </w:rPr>
        <w:t>D</w:t>
      </w:r>
      <w:r w:rsidR="00CD7018" w:rsidRPr="00011817">
        <w:rPr>
          <w:rFonts w:asciiTheme="minorHAnsi" w:hAnsiTheme="minorHAnsi" w:cstheme="minorHAnsi"/>
          <w:lang w:bidi="en-US"/>
        </w:rPr>
        <w:t xml:space="preserve">isability </w:t>
      </w:r>
      <w:r w:rsidR="00C47D1E" w:rsidRPr="00011817">
        <w:rPr>
          <w:rFonts w:asciiTheme="minorHAnsi" w:hAnsiTheme="minorHAnsi" w:cstheme="minorHAnsi"/>
          <w:lang w:bidi="en-US"/>
        </w:rPr>
        <w:t>T</w:t>
      </w:r>
      <w:r w:rsidR="00CD7018" w:rsidRPr="00011817">
        <w:rPr>
          <w:rFonts w:asciiTheme="minorHAnsi" w:hAnsiTheme="minorHAnsi" w:cstheme="minorHAnsi"/>
          <w:lang w:bidi="en-US"/>
        </w:rPr>
        <w:t>rust</w:t>
      </w:r>
      <w:r w:rsidR="00C47D1E" w:rsidRPr="00011817">
        <w:rPr>
          <w:rFonts w:asciiTheme="minorHAnsi" w:hAnsiTheme="minorHAnsi" w:cstheme="minorHAnsi"/>
          <w:lang w:bidi="en-US"/>
        </w:rPr>
        <w:t>s</w:t>
      </w:r>
      <w:r w:rsidR="0085533D">
        <w:rPr>
          <w:rFonts w:asciiTheme="minorHAnsi" w:hAnsiTheme="minorHAnsi" w:cstheme="minorHAnsi"/>
          <w:lang w:bidi="en-US"/>
        </w:rPr>
        <w:t xml:space="preserve"> </w:t>
      </w:r>
      <w:r w:rsidR="00E53BC4">
        <w:rPr>
          <w:rFonts w:asciiTheme="minorHAnsi" w:hAnsiTheme="minorHAnsi" w:cstheme="minorHAnsi"/>
          <w:lang w:bidi="en-US"/>
        </w:rPr>
        <w:t xml:space="preserve">being established </w:t>
      </w:r>
      <w:r w:rsidR="0085533D">
        <w:rPr>
          <w:rFonts w:asciiTheme="minorHAnsi" w:hAnsiTheme="minorHAnsi" w:cstheme="minorHAnsi"/>
          <w:lang w:bidi="en-US"/>
        </w:rPr>
        <w:t>in the first four years of the scheme</w:t>
      </w:r>
      <w:r w:rsidR="00B05D8D" w:rsidRPr="00011817">
        <w:rPr>
          <w:rFonts w:asciiTheme="minorHAnsi" w:hAnsiTheme="minorHAnsi" w:cstheme="minorHAnsi"/>
          <w:lang w:bidi="en-US"/>
        </w:rPr>
        <w:t xml:space="preserve"> </w:t>
      </w:r>
      <w:r>
        <w:rPr>
          <w:rFonts w:asciiTheme="minorHAnsi" w:hAnsiTheme="minorHAnsi" w:cstheme="minorHAnsi"/>
          <w:lang w:bidi="en-US"/>
        </w:rPr>
        <w:t>represented a potential</w:t>
      </w:r>
      <w:r w:rsidR="00B05D8D" w:rsidRPr="00011817">
        <w:rPr>
          <w:rFonts w:asciiTheme="minorHAnsi" w:hAnsiTheme="minorHAnsi" w:cstheme="minorHAnsi"/>
          <w:lang w:bidi="en-US"/>
        </w:rPr>
        <w:t xml:space="preserve"> transfer of </w:t>
      </w:r>
      <w:r w:rsidR="007251AE">
        <w:rPr>
          <w:rFonts w:asciiTheme="minorHAnsi" w:hAnsiTheme="minorHAnsi" w:cstheme="minorHAnsi"/>
          <w:lang w:bidi="en-US"/>
        </w:rPr>
        <w:t>up to $</w:t>
      </w:r>
      <w:r w:rsidR="00B05D8D" w:rsidRPr="00011817">
        <w:rPr>
          <w:rFonts w:asciiTheme="minorHAnsi" w:hAnsiTheme="minorHAnsi" w:cstheme="minorHAnsi"/>
          <w:lang w:bidi="en-US"/>
        </w:rPr>
        <w:t>2.5 billion</w:t>
      </w:r>
      <w:r w:rsidR="005660D7">
        <w:rPr>
          <w:rFonts w:asciiTheme="minorHAnsi" w:hAnsiTheme="minorHAnsi" w:cstheme="minorHAnsi"/>
          <w:lang w:bidi="en-US"/>
        </w:rPr>
        <w:t xml:space="preserve"> </w:t>
      </w:r>
      <w:r>
        <w:rPr>
          <w:rFonts w:asciiTheme="minorHAnsi" w:hAnsiTheme="minorHAnsi" w:cstheme="minorHAnsi"/>
          <w:lang w:bidi="en-US"/>
        </w:rPr>
        <w:t>from families towards</w:t>
      </w:r>
      <w:r w:rsidR="00B05D8D" w:rsidRPr="00011817">
        <w:rPr>
          <w:rFonts w:asciiTheme="minorHAnsi" w:hAnsiTheme="minorHAnsi" w:cstheme="minorHAnsi"/>
          <w:lang w:bidi="en-US"/>
        </w:rPr>
        <w:t xml:space="preserve"> housing for people with disability</w:t>
      </w:r>
      <w:r>
        <w:rPr>
          <w:rFonts w:asciiTheme="minorHAnsi" w:hAnsiTheme="minorHAnsi" w:cstheme="minorHAnsi"/>
          <w:lang w:bidi="en-US"/>
        </w:rPr>
        <w:t>.</w:t>
      </w:r>
      <w:r w:rsidR="005660D7" w:rsidRPr="00011817">
        <w:rPr>
          <w:rStyle w:val="FootnoteReference"/>
          <w:rFonts w:asciiTheme="minorHAnsi" w:hAnsiTheme="minorHAnsi" w:cstheme="minorHAnsi"/>
          <w:lang w:bidi="en-US"/>
        </w:rPr>
        <w:footnoteReference w:id="3"/>
      </w:r>
      <w:r w:rsidR="005660D7" w:rsidRPr="00011817">
        <w:rPr>
          <w:rFonts w:asciiTheme="minorHAnsi" w:hAnsiTheme="minorHAnsi" w:cstheme="minorHAnsi"/>
          <w:lang w:bidi="en-US"/>
        </w:rPr>
        <w:t xml:space="preserve"> </w:t>
      </w:r>
      <w:r w:rsidR="000F2518" w:rsidRPr="0057163C">
        <w:rPr>
          <w:rFonts w:asciiTheme="minorHAnsi" w:hAnsiTheme="minorHAnsi" w:cstheme="minorHAnsi"/>
          <w:lang w:bidi="en-US"/>
        </w:rPr>
        <w:t>However,</w:t>
      </w:r>
      <w:r>
        <w:rPr>
          <w:rFonts w:asciiTheme="minorHAnsi" w:hAnsiTheme="minorHAnsi" w:cstheme="minorHAnsi"/>
          <w:lang w:bidi="en-US"/>
        </w:rPr>
        <w:t xml:space="preserve"> the uptake of Special Disability Trusts to date has been much lower, with only 1,781 such Trusts</w:t>
      </w:r>
      <w:r w:rsidR="00086CDC">
        <w:rPr>
          <w:rFonts w:asciiTheme="minorHAnsi" w:hAnsiTheme="minorHAnsi" w:cstheme="minorHAnsi"/>
          <w:lang w:bidi="en-US"/>
        </w:rPr>
        <w:t xml:space="preserve"> </w:t>
      </w:r>
      <w:r>
        <w:rPr>
          <w:rFonts w:asciiTheme="minorHAnsi" w:hAnsiTheme="minorHAnsi" w:cstheme="minorHAnsi"/>
          <w:lang w:bidi="en-US"/>
        </w:rPr>
        <w:t xml:space="preserve"> with total assets of approximately $150 million</w:t>
      </w:r>
      <w:r w:rsidR="00BD7BC9">
        <w:rPr>
          <w:rFonts w:asciiTheme="minorHAnsi" w:hAnsiTheme="minorHAnsi" w:cstheme="minorHAnsi"/>
          <w:lang w:bidi="en-US"/>
        </w:rPr>
        <w:t xml:space="preserve"> established</w:t>
      </w:r>
      <w:r w:rsidR="005660D7">
        <w:rPr>
          <w:rFonts w:asciiTheme="minorHAnsi" w:hAnsiTheme="minorHAnsi" w:cstheme="minorHAnsi"/>
          <w:lang w:bidi="en-US"/>
        </w:rPr>
        <w:t>.</w:t>
      </w:r>
      <w:r w:rsidRPr="0057163C">
        <w:rPr>
          <w:rStyle w:val="FootnoteReference"/>
          <w:rFonts w:asciiTheme="minorHAnsi" w:hAnsiTheme="minorHAnsi" w:cstheme="minorHAnsi"/>
          <w:lang w:bidi="en-US"/>
        </w:rPr>
        <w:footnoteReference w:id="4"/>
      </w:r>
      <w:r w:rsidR="005660D7">
        <w:rPr>
          <w:rFonts w:asciiTheme="minorHAnsi" w:hAnsiTheme="minorHAnsi" w:cstheme="minorHAnsi"/>
          <w:lang w:bidi="en-US"/>
        </w:rPr>
        <w:t xml:space="preserve"> </w:t>
      </w:r>
      <w:r>
        <w:rPr>
          <w:rFonts w:asciiTheme="minorHAnsi" w:hAnsiTheme="minorHAnsi" w:cstheme="minorHAnsi"/>
          <w:lang w:bidi="en-US"/>
        </w:rPr>
        <w:t>Indeed, e</w:t>
      </w:r>
      <w:r w:rsidRPr="0057163C">
        <w:rPr>
          <w:rFonts w:asciiTheme="minorHAnsi" w:hAnsiTheme="minorHAnsi" w:cstheme="minorHAnsi"/>
          <w:lang w:bidi="en-US"/>
        </w:rPr>
        <w:t xml:space="preserve">ligibility </w:t>
      </w:r>
      <w:r w:rsidR="000F2518" w:rsidRPr="0057163C">
        <w:rPr>
          <w:rFonts w:asciiTheme="minorHAnsi" w:hAnsiTheme="minorHAnsi" w:cstheme="minorHAnsi"/>
          <w:lang w:bidi="en-US"/>
        </w:rPr>
        <w:t xml:space="preserve">for Special Disability Trusts has been found to be highly restrictive, </w:t>
      </w:r>
      <w:r>
        <w:rPr>
          <w:rFonts w:asciiTheme="minorHAnsi" w:hAnsiTheme="minorHAnsi" w:cstheme="minorHAnsi"/>
          <w:lang w:bidi="en-US"/>
        </w:rPr>
        <w:t xml:space="preserve">and </w:t>
      </w:r>
      <w:r w:rsidR="000F2518" w:rsidRPr="0057163C">
        <w:rPr>
          <w:rFonts w:asciiTheme="minorHAnsi" w:hAnsiTheme="minorHAnsi" w:cstheme="minorHAnsi"/>
          <w:lang w:bidi="en-US"/>
        </w:rPr>
        <w:t>the processes of establishing and maintaining a Special Disability Trust can be highly complex</w:t>
      </w:r>
      <w:r>
        <w:rPr>
          <w:rFonts w:asciiTheme="minorHAnsi" w:hAnsiTheme="minorHAnsi" w:cstheme="minorHAnsi"/>
          <w:lang w:bidi="en-US"/>
        </w:rPr>
        <w:t>.</w:t>
      </w:r>
      <w:r w:rsidR="000F2518" w:rsidRPr="0057163C">
        <w:rPr>
          <w:rFonts w:asciiTheme="minorHAnsi" w:hAnsiTheme="minorHAnsi" w:cstheme="minorHAnsi"/>
          <w:lang w:bidi="en-US"/>
        </w:rPr>
        <w:t xml:space="preserve"> </w:t>
      </w:r>
      <w:r>
        <w:rPr>
          <w:rFonts w:asciiTheme="minorHAnsi" w:hAnsiTheme="minorHAnsi" w:cstheme="minorHAnsi"/>
          <w:lang w:bidi="en-US"/>
        </w:rPr>
        <w:t>This raises</w:t>
      </w:r>
      <w:r w:rsidR="000F2518" w:rsidRPr="0057163C">
        <w:rPr>
          <w:rFonts w:asciiTheme="minorHAnsi" w:hAnsiTheme="minorHAnsi" w:cstheme="minorHAnsi"/>
          <w:lang w:bidi="en-US"/>
        </w:rPr>
        <w:t xml:space="preserve"> substantial questions about how effective the current legislative and policy environment is for promoting uptake of Special Disability Trusts as a way for people with disability and</w:t>
      </w:r>
      <w:r w:rsidR="00086CDC">
        <w:rPr>
          <w:rFonts w:asciiTheme="minorHAnsi" w:hAnsiTheme="minorHAnsi" w:cstheme="minorHAnsi"/>
          <w:lang w:bidi="en-US"/>
        </w:rPr>
        <w:t xml:space="preserve"> their</w:t>
      </w:r>
      <w:r w:rsidR="000F2518" w:rsidRPr="0057163C">
        <w:rPr>
          <w:rFonts w:asciiTheme="minorHAnsi" w:hAnsiTheme="minorHAnsi" w:cstheme="minorHAnsi"/>
          <w:lang w:bidi="en-US"/>
        </w:rPr>
        <w:t xml:space="preserve"> families to effectively provide for the future. </w:t>
      </w:r>
    </w:p>
    <w:p w14:paraId="38631149" w14:textId="4A74971C" w:rsidR="000F2518" w:rsidRPr="0057163C" w:rsidRDefault="000F2518" w:rsidP="000F2518">
      <w:pPr>
        <w:pStyle w:val="BodyText"/>
        <w:rPr>
          <w:rFonts w:asciiTheme="minorHAnsi" w:hAnsiTheme="minorHAnsi" w:cstheme="minorHAnsi"/>
          <w:lang w:bidi="en-US"/>
        </w:rPr>
      </w:pPr>
      <w:r w:rsidRPr="0057163C">
        <w:rPr>
          <w:rFonts w:asciiTheme="minorHAnsi" w:hAnsiTheme="minorHAnsi" w:cstheme="minorHAnsi"/>
          <w:lang w:bidi="en-US"/>
        </w:rPr>
        <w:t>There have been a number of calls for reform and adjustment of Special Disability Trusts to maximise their uptake and benefits. For example, the Senate Standing Committee found that the eligibility requirements for Special Disability Trusts are overly restrictive, the upper limit on holding assets in trust with tax concessions is too low, and the rate of tax applied to trust earnings is too high.</w:t>
      </w:r>
      <w:r w:rsidRPr="0057163C">
        <w:rPr>
          <w:rStyle w:val="FootnoteReference"/>
          <w:rFonts w:asciiTheme="minorHAnsi" w:hAnsiTheme="minorHAnsi" w:cstheme="minorHAnsi"/>
          <w:lang w:bidi="en-US"/>
        </w:rPr>
        <w:footnoteReference w:id="5"/>
      </w:r>
      <w:r w:rsidRPr="0057163C">
        <w:rPr>
          <w:rFonts w:asciiTheme="minorHAnsi" w:hAnsiTheme="minorHAnsi" w:cstheme="minorHAnsi"/>
          <w:lang w:bidi="en-US"/>
        </w:rPr>
        <w:t xml:space="preserve"> The first parts of this report examine the perspectives of families of people with disability and other stakeholders on these issues, including the benefits they have experienced or anticipate experiencing from establishing a Special Disability Trust and the problems they have encountered. The final parts of this report examine opportunities for </w:t>
      </w:r>
      <w:r w:rsidRPr="0057163C">
        <w:rPr>
          <w:rFonts w:asciiTheme="minorHAnsi" w:hAnsiTheme="minorHAnsi" w:cstheme="minorHAnsi"/>
          <w:lang w:bidi="en-US"/>
        </w:rPr>
        <w:lastRenderedPageBreak/>
        <w:t>legislative review and reform of the Special Disability Trust mechanism</w:t>
      </w:r>
      <w:r w:rsidR="00086CDC">
        <w:rPr>
          <w:rFonts w:asciiTheme="minorHAnsi" w:hAnsiTheme="minorHAnsi" w:cstheme="minorHAnsi"/>
          <w:lang w:bidi="en-US"/>
        </w:rPr>
        <w:t>s</w:t>
      </w:r>
      <w:r w:rsidRPr="0057163C">
        <w:rPr>
          <w:rFonts w:asciiTheme="minorHAnsi" w:hAnsiTheme="minorHAnsi" w:cstheme="minorHAnsi"/>
          <w:lang w:bidi="en-US"/>
        </w:rPr>
        <w:t>, and opportunities to expand the information and resources available to people with disability and their families to assist them in negotiating Special Disability Trust processes</w:t>
      </w:r>
      <w:r w:rsidR="005C0D3F">
        <w:rPr>
          <w:rFonts w:asciiTheme="minorHAnsi" w:hAnsiTheme="minorHAnsi" w:cstheme="minorHAnsi"/>
          <w:lang w:bidi="en-US"/>
        </w:rPr>
        <w:t>.</w:t>
      </w:r>
    </w:p>
    <w:p w14:paraId="4B9AF9C2" w14:textId="77777777" w:rsidR="003071C4" w:rsidRPr="0057163C" w:rsidRDefault="0026021E" w:rsidP="007448ED">
      <w:pPr>
        <w:pStyle w:val="Heading2"/>
      </w:pPr>
      <w:bookmarkStart w:id="8" w:name="_Toc522625123"/>
      <w:r w:rsidRPr="0057163C">
        <w:t>Aims and m</w:t>
      </w:r>
      <w:r w:rsidR="004C6E62" w:rsidRPr="0057163C">
        <w:t>ethods</w:t>
      </w:r>
      <w:bookmarkEnd w:id="8"/>
    </w:p>
    <w:p w14:paraId="136C51F5" w14:textId="77777777" w:rsidR="0026021E" w:rsidRPr="0057163C" w:rsidRDefault="00400A66" w:rsidP="0026021E">
      <w:pPr>
        <w:pStyle w:val="BodyText"/>
        <w:rPr>
          <w:rFonts w:asciiTheme="minorHAnsi" w:hAnsiTheme="minorHAnsi" w:cstheme="minorHAnsi"/>
          <w:lang w:bidi="en-US"/>
        </w:rPr>
      </w:pPr>
      <w:bookmarkStart w:id="9" w:name="_Hlk517364745"/>
      <w:r w:rsidRPr="0057163C">
        <w:rPr>
          <w:rFonts w:asciiTheme="minorHAnsi" w:hAnsiTheme="minorHAnsi" w:cstheme="minorHAnsi"/>
          <w:lang w:bidi="en-US"/>
        </w:rPr>
        <w:t>This research</w:t>
      </w:r>
      <w:r w:rsidR="0026021E" w:rsidRPr="0057163C">
        <w:rPr>
          <w:rFonts w:asciiTheme="minorHAnsi" w:hAnsiTheme="minorHAnsi" w:cstheme="minorHAnsi"/>
          <w:lang w:bidi="en-US"/>
        </w:rPr>
        <w:t xml:space="preserve"> project aimed to:</w:t>
      </w:r>
    </w:p>
    <w:p w14:paraId="3D90EC9C" w14:textId="75D5EB5B" w:rsidR="0026021E" w:rsidRPr="0057163C" w:rsidRDefault="00A209C4" w:rsidP="00743564">
      <w:pPr>
        <w:pStyle w:val="ListBullet"/>
        <w:numPr>
          <w:ilvl w:val="0"/>
          <w:numId w:val="12"/>
        </w:numPr>
        <w:rPr>
          <w:rFonts w:asciiTheme="minorHAnsi" w:hAnsiTheme="minorHAnsi" w:cstheme="minorHAnsi"/>
        </w:rPr>
      </w:pPr>
      <w:bookmarkStart w:id="10" w:name="_Hlk517364732"/>
      <w:bookmarkEnd w:id="9"/>
      <w:r>
        <w:rPr>
          <w:rFonts w:asciiTheme="minorHAnsi" w:hAnsiTheme="minorHAnsi" w:cstheme="minorHAnsi"/>
        </w:rPr>
        <w:t>i</w:t>
      </w:r>
      <w:r w:rsidR="0026021E" w:rsidRPr="0057163C">
        <w:rPr>
          <w:rFonts w:asciiTheme="minorHAnsi" w:hAnsiTheme="minorHAnsi" w:cstheme="minorHAnsi"/>
        </w:rPr>
        <w:t>dentify the barriers that families face in establishing and maintaining Special Disability Trusts</w:t>
      </w:r>
    </w:p>
    <w:p w14:paraId="7BD1F6E2" w14:textId="2AB2E843" w:rsidR="0026021E" w:rsidRPr="0057163C" w:rsidRDefault="00A209C4" w:rsidP="00743564">
      <w:pPr>
        <w:pStyle w:val="ListBullet"/>
        <w:numPr>
          <w:ilvl w:val="0"/>
          <w:numId w:val="12"/>
        </w:numPr>
        <w:rPr>
          <w:rFonts w:asciiTheme="minorHAnsi" w:hAnsiTheme="minorHAnsi" w:cstheme="minorHAnsi"/>
        </w:rPr>
      </w:pPr>
      <w:r>
        <w:rPr>
          <w:rFonts w:asciiTheme="minorHAnsi" w:hAnsiTheme="minorHAnsi" w:cstheme="minorHAnsi"/>
        </w:rPr>
        <w:t>i</w:t>
      </w:r>
      <w:r w:rsidR="0026021E" w:rsidRPr="0057163C">
        <w:rPr>
          <w:rFonts w:asciiTheme="minorHAnsi" w:hAnsiTheme="minorHAnsi" w:cstheme="minorHAnsi"/>
        </w:rPr>
        <w:t>dentify what factors enable famil</w:t>
      </w:r>
      <w:r w:rsidR="00783604" w:rsidRPr="0057163C">
        <w:rPr>
          <w:rFonts w:asciiTheme="minorHAnsi" w:hAnsiTheme="minorHAnsi" w:cstheme="minorHAnsi"/>
        </w:rPr>
        <w:t>ies to establish and maintain a</w:t>
      </w:r>
      <w:r w:rsidR="0026021E" w:rsidRPr="0057163C">
        <w:rPr>
          <w:rFonts w:asciiTheme="minorHAnsi" w:hAnsiTheme="minorHAnsi" w:cstheme="minorHAnsi"/>
        </w:rPr>
        <w:t xml:space="preserve"> S</w:t>
      </w:r>
      <w:r w:rsidR="00783604" w:rsidRPr="0057163C">
        <w:rPr>
          <w:rFonts w:asciiTheme="minorHAnsi" w:hAnsiTheme="minorHAnsi" w:cstheme="minorHAnsi"/>
        </w:rPr>
        <w:t xml:space="preserve">pecial </w:t>
      </w:r>
      <w:r w:rsidR="0026021E" w:rsidRPr="0057163C">
        <w:rPr>
          <w:rFonts w:asciiTheme="minorHAnsi" w:hAnsiTheme="minorHAnsi" w:cstheme="minorHAnsi"/>
        </w:rPr>
        <w:t>D</w:t>
      </w:r>
      <w:r w:rsidR="00783604" w:rsidRPr="0057163C">
        <w:rPr>
          <w:rFonts w:asciiTheme="minorHAnsi" w:hAnsiTheme="minorHAnsi" w:cstheme="minorHAnsi"/>
        </w:rPr>
        <w:t xml:space="preserve">isability </w:t>
      </w:r>
      <w:r w:rsidR="0026021E" w:rsidRPr="0057163C">
        <w:rPr>
          <w:rFonts w:asciiTheme="minorHAnsi" w:hAnsiTheme="minorHAnsi" w:cstheme="minorHAnsi"/>
        </w:rPr>
        <w:t>T</w:t>
      </w:r>
      <w:r w:rsidR="00783604" w:rsidRPr="0057163C">
        <w:rPr>
          <w:rFonts w:asciiTheme="minorHAnsi" w:hAnsiTheme="minorHAnsi" w:cstheme="minorHAnsi"/>
        </w:rPr>
        <w:t>rust</w:t>
      </w:r>
    </w:p>
    <w:p w14:paraId="40F9309E" w14:textId="2C8522E4" w:rsidR="0026021E" w:rsidRPr="0057163C" w:rsidRDefault="00A209C4" w:rsidP="00743564">
      <w:pPr>
        <w:pStyle w:val="ListBullet"/>
        <w:numPr>
          <w:ilvl w:val="0"/>
          <w:numId w:val="12"/>
        </w:numPr>
        <w:rPr>
          <w:rFonts w:asciiTheme="minorHAnsi" w:hAnsiTheme="minorHAnsi" w:cstheme="minorHAnsi"/>
        </w:rPr>
      </w:pPr>
      <w:r>
        <w:rPr>
          <w:rFonts w:asciiTheme="minorHAnsi" w:hAnsiTheme="minorHAnsi" w:cstheme="minorHAnsi"/>
        </w:rPr>
        <w:t>r</w:t>
      </w:r>
      <w:r w:rsidR="0026021E" w:rsidRPr="0057163C">
        <w:rPr>
          <w:rFonts w:asciiTheme="minorHAnsi" w:hAnsiTheme="minorHAnsi" w:cstheme="minorHAnsi"/>
        </w:rPr>
        <w:t>ecommend legislative and policy changes that will reduce complexity and promote uptake of S</w:t>
      </w:r>
      <w:r w:rsidR="00783604" w:rsidRPr="0057163C">
        <w:rPr>
          <w:rFonts w:asciiTheme="minorHAnsi" w:hAnsiTheme="minorHAnsi" w:cstheme="minorHAnsi"/>
        </w:rPr>
        <w:t xml:space="preserve">pecial </w:t>
      </w:r>
      <w:r w:rsidR="0026021E" w:rsidRPr="0057163C">
        <w:rPr>
          <w:rFonts w:asciiTheme="minorHAnsi" w:hAnsiTheme="minorHAnsi" w:cstheme="minorHAnsi"/>
        </w:rPr>
        <w:t>D</w:t>
      </w:r>
      <w:r w:rsidR="00783604" w:rsidRPr="0057163C">
        <w:rPr>
          <w:rFonts w:asciiTheme="minorHAnsi" w:hAnsiTheme="minorHAnsi" w:cstheme="minorHAnsi"/>
        </w:rPr>
        <w:t xml:space="preserve">isability </w:t>
      </w:r>
      <w:r w:rsidR="0026021E" w:rsidRPr="0057163C">
        <w:rPr>
          <w:rFonts w:asciiTheme="minorHAnsi" w:hAnsiTheme="minorHAnsi" w:cstheme="minorHAnsi"/>
        </w:rPr>
        <w:t>T</w:t>
      </w:r>
      <w:r w:rsidR="00783604" w:rsidRPr="0057163C">
        <w:rPr>
          <w:rFonts w:asciiTheme="minorHAnsi" w:hAnsiTheme="minorHAnsi" w:cstheme="minorHAnsi"/>
        </w:rPr>
        <w:t>rust</w:t>
      </w:r>
      <w:r w:rsidR="0026021E" w:rsidRPr="0057163C">
        <w:rPr>
          <w:rFonts w:asciiTheme="minorHAnsi" w:hAnsiTheme="minorHAnsi" w:cstheme="minorHAnsi"/>
        </w:rPr>
        <w:t>s</w:t>
      </w:r>
      <w:r w:rsidR="00783604" w:rsidRPr="0057163C">
        <w:rPr>
          <w:rFonts w:asciiTheme="minorHAnsi" w:hAnsiTheme="minorHAnsi" w:cstheme="minorHAnsi"/>
        </w:rPr>
        <w:t xml:space="preserve"> for those who would benefit from one</w:t>
      </w:r>
      <w:r w:rsidR="0026021E" w:rsidRPr="0057163C">
        <w:rPr>
          <w:rFonts w:asciiTheme="minorHAnsi" w:hAnsiTheme="minorHAnsi" w:cstheme="minorHAnsi"/>
        </w:rPr>
        <w:t xml:space="preserve"> </w:t>
      </w:r>
    </w:p>
    <w:p w14:paraId="32CAE242" w14:textId="0A98426C" w:rsidR="0026021E" w:rsidRPr="0057163C" w:rsidRDefault="00A209C4" w:rsidP="00743564">
      <w:pPr>
        <w:pStyle w:val="ListBullet"/>
        <w:numPr>
          <w:ilvl w:val="0"/>
          <w:numId w:val="12"/>
        </w:numPr>
        <w:rPr>
          <w:rFonts w:asciiTheme="minorHAnsi" w:hAnsiTheme="minorHAnsi" w:cstheme="minorHAnsi"/>
        </w:rPr>
      </w:pPr>
      <w:r>
        <w:rPr>
          <w:rFonts w:asciiTheme="minorHAnsi" w:hAnsiTheme="minorHAnsi" w:cstheme="minorHAnsi"/>
        </w:rPr>
        <w:t>i</w:t>
      </w:r>
      <w:r w:rsidR="0026021E" w:rsidRPr="0057163C">
        <w:rPr>
          <w:rFonts w:asciiTheme="minorHAnsi" w:hAnsiTheme="minorHAnsi" w:cstheme="minorHAnsi"/>
        </w:rPr>
        <w:t>dentify strategies to increase awareness of S</w:t>
      </w:r>
      <w:r w:rsidR="00783604" w:rsidRPr="0057163C">
        <w:rPr>
          <w:rFonts w:asciiTheme="minorHAnsi" w:hAnsiTheme="minorHAnsi" w:cstheme="minorHAnsi"/>
        </w:rPr>
        <w:t xml:space="preserve">pecial </w:t>
      </w:r>
      <w:r w:rsidR="0026021E" w:rsidRPr="0057163C">
        <w:rPr>
          <w:rFonts w:asciiTheme="minorHAnsi" w:hAnsiTheme="minorHAnsi" w:cstheme="minorHAnsi"/>
        </w:rPr>
        <w:t>D</w:t>
      </w:r>
      <w:r w:rsidR="00783604" w:rsidRPr="0057163C">
        <w:rPr>
          <w:rFonts w:asciiTheme="minorHAnsi" w:hAnsiTheme="minorHAnsi" w:cstheme="minorHAnsi"/>
        </w:rPr>
        <w:t xml:space="preserve">isability </w:t>
      </w:r>
      <w:r w:rsidR="0026021E" w:rsidRPr="0057163C">
        <w:rPr>
          <w:rFonts w:asciiTheme="minorHAnsi" w:hAnsiTheme="minorHAnsi" w:cstheme="minorHAnsi"/>
        </w:rPr>
        <w:t>T</w:t>
      </w:r>
      <w:r w:rsidR="00783604" w:rsidRPr="0057163C">
        <w:rPr>
          <w:rFonts w:asciiTheme="minorHAnsi" w:hAnsiTheme="minorHAnsi" w:cstheme="minorHAnsi"/>
        </w:rPr>
        <w:t>rust</w:t>
      </w:r>
      <w:r w:rsidR="0026021E" w:rsidRPr="0057163C">
        <w:rPr>
          <w:rFonts w:asciiTheme="minorHAnsi" w:hAnsiTheme="minorHAnsi" w:cstheme="minorHAnsi"/>
        </w:rPr>
        <w:t>s and assist people with disability and family members to negotiate the legal requirements of establishing</w:t>
      </w:r>
      <w:r w:rsidR="00783604" w:rsidRPr="0057163C">
        <w:rPr>
          <w:rFonts w:asciiTheme="minorHAnsi" w:hAnsiTheme="minorHAnsi" w:cstheme="minorHAnsi"/>
        </w:rPr>
        <w:t xml:space="preserve"> them</w:t>
      </w:r>
      <w:r w:rsidR="0026021E" w:rsidRPr="0057163C">
        <w:rPr>
          <w:rFonts w:asciiTheme="minorHAnsi" w:hAnsiTheme="minorHAnsi" w:cstheme="minorHAnsi"/>
        </w:rPr>
        <w:t>.</w:t>
      </w:r>
    </w:p>
    <w:bookmarkEnd w:id="10"/>
    <w:p w14:paraId="2C56D50B" w14:textId="77777777" w:rsidR="002C42C9" w:rsidRPr="0057163C" w:rsidRDefault="002C42C9" w:rsidP="003071C4">
      <w:pPr>
        <w:pStyle w:val="ListBullet"/>
        <w:numPr>
          <w:ilvl w:val="0"/>
          <w:numId w:val="0"/>
        </w:numPr>
        <w:rPr>
          <w:rFonts w:asciiTheme="minorHAnsi" w:hAnsiTheme="minorHAnsi" w:cstheme="minorHAnsi"/>
        </w:rPr>
      </w:pPr>
    </w:p>
    <w:p w14:paraId="1A37E363" w14:textId="77777777" w:rsidR="003071C4" w:rsidRPr="0057163C" w:rsidRDefault="00E26323" w:rsidP="003071C4">
      <w:pPr>
        <w:pStyle w:val="ListBullet"/>
        <w:numPr>
          <w:ilvl w:val="0"/>
          <w:numId w:val="0"/>
        </w:numPr>
        <w:rPr>
          <w:rFonts w:asciiTheme="minorHAnsi" w:hAnsiTheme="minorHAnsi" w:cstheme="minorHAnsi"/>
        </w:rPr>
      </w:pPr>
      <w:r w:rsidRPr="0057163C">
        <w:rPr>
          <w:rFonts w:asciiTheme="minorHAnsi" w:hAnsiTheme="minorHAnsi" w:cstheme="minorHAnsi"/>
        </w:rPr>
        <w:t>The findings presented in this report are based on</w:t>
      </w:r>
      <w:r w:rsidR="003071C4" w:rsidRPr="0057163C">
        <w:rPr>
          <w:rFonts w:asciiTheme="minorHAnsi" w:hAnsiTheme="minorHAnsi" w:cstheme="minorHAnsi"/>
        </w:rPr>
        <w:t xml:space="preserve"> </w:t>
      </w:r>
      <w:r w:rsidR="003071C4" w:rsidRPr="0057163C">
        <w:rPr>
          <w:rFonts w:asciiTheme="minorHAnsi" w:hAnsiTheme="minorHAnsi" w:cstheme="minorHAnsi"/>
          <w:lang w:bidi="en-US"/>
        </w:rPr>
        <w:t>three key research activities:</w:t>
      </w:r>
    </w:p>
    <w:p w14:paraId="6D1AFF04" w14:textId="77777777" w:rsidR="003071C4" w:rsidRPr="0057163C" w:rsidRDefault="003071C4" w:rsidP="003071C4">
      <w:pPr>
        <w:pStyle w:val="BodyText"/>
        <w:rPr>
          <w:rFonts w:asciiTheme="minorHAnsi" w:hAnsiTheme="minorHAnsi" w:cstheme="minorHAnsi"/>
          <w:u w:val="single"/>
          <w:lang w:bidi="en-US"/>
        </w:rPr>
      </w:pPr>
      <w:r w:rsidRPr="0057163C">
        <w:rPr>
          <w:rFonts w:asciiTheme="minorHAnsi" w:hAnsiTheme="minorHAnsi" w:cstheme="minorHAnsi"/>
          <w:u w:val="single"/>
          <w:lang w:bidi="en-US"/>
        </w:rPr>
        <w:t xml:space="preserve">1. </w:t>
      </w:r>
      <w:r w:rsidR="00512381" w:rsidRPr="0057163C">
        <w:rPr>
          <w:rFonts w:asciiTheme="minorHAnsi" w:hAnsiTheme="minorHAnsi" w:cstheme="minorHAnsi"/>
          <w:u w:val="single"/>
          <w:lang w:bidi="en-US"/>
        </w:rPr>
        <w:t xml:space="preserve">A </w:t>
      </w:r>
      <w:r w:rsidRPr="0057163C">
        <w:rPr>
          <w:rFonts w:asciiTheme="minorHAnsi" w:hAnsiTheme="minorHAnsi" w:cstheme="minorHAnsi"/>
          <w:u w:val="single"/>
          <w:lang w:bidi="en-US"/>
        </w:rPr>
        <w:t>review</w:t>
      </w:r>
      <w:r w:rsidR="002F7620" w:rsidRPr="0057163C">
        <w:rPr>
          <w:rFonts w:asciiTheme="minorHAnsi" w:hAnsiTheme="minorHAnsi" w:cstheme="minorHAnsi"/>
          <w:u w:val="single"/>
          <w:lang w:bidi="en-US"/>
        </w:rPr>
        <w:t xml:space="preserve"> of the legal issues and contexts of Special Disability Trusts</w:t>
      </w:r>
    </w:p>
    <w:p w14:paraId="3FB6232E" w14:textId="0E38E88D" w:rsidR="003071C4" w:rsidRPr="0057163C" w:rsidRDefault="003071C4" w:rsidP="003071C4">
      <w:pPr>
        <w:pStyle w:val="BodyText"/>
        <w:rPr>
          <w:rFonts w:asciiTheme="minorHAnsi" w:hAnsiTheme="minorHAnsi" w:cstheme="minorHAnsi"/>
          <w:lang w:bidi="en-US"/>
        </w:rPr>
      </w:pPr>
      <w:r w:rsidRPr="0057163C">
        <w:rPr>
          <w:rFonts w:asciiTheme="minorHAnsi" w:hAnsiTheme="minorHAnsi" w:cstheme="minorHAnsi"/>
          <w:lang w:bidi="en-US"/>
        </w:rPr>
        <w:t>The researchers conducted a desktop review of the current legislative and policy framework for S</w:t>
      </w:r>
      <w:r w:rsidR="00957A23" w:rsidRPr="0057163C">
        <w:rPr>
          <w:rFonts w:asciiTheme="minorHAnsi" w:hAnsiTheme="minorHAnsi" w:cstheme="minorHAnsi"/>
          <w:lang w:bidi="en-US"/>
        </w:rPr>
        <w:t xml:space="preserve">pecial </w:t>
      </w:r>
      <w:r w:rsidRPr="0057163C">
        <w:rPr>
          <w:rFonts w:asciiTheme="minorHAnsi" w:hAnsiTheme="minorHAnsi" w:cstheme="minorHAnsi"/>
          <w:lang w:bidi="en-US"/>
        </w:rPr>
        <w:t>D</w:t>
      </w:r>
      <w:r w:rsidR="00957A23" w:rsidRPr="0057163C">
        <w:rPr>
          <w:rFonts w:asciiTheme="minorHAnsi" w:hAnsiTheme="minorHAnsi" w:cstheme="minorHAnsi"/>
          <w:lang w:bidi="en-US"/>
        </w:rPr>
        <w:t xml:space="preserve">isability </w:t>
      </w:r>
      <w:r w:rsidRPr="0057163C">
        <w:rPr>
          <w:rFonts w:asciiTheme="minorHAnsi" w:hAnsiTheme="minorHAnsi" w:cstheme="minorHAnsi"/>
          <w:lang w:bidi="en-US"/>
        </w:rPr>
        <w:t>T</w:t>
      </w:r>
      <w:r w:rsidR="00957A23" w:rsidRPr="0057163C">
        <w:rPr>
          <w:rFonts w:asciiTheme="minorHAnsi" w:hAnsiTheme="minorHAnsi" w:cstheme="minorHAnsi"/>
          <w:lang w:bidi="en-US"/>
        </w:rPr>
        <w:t>rust</w:t>
      </w:r>
      <w:r w:rsidRPr="0057163C">
        <w:rPr>
          <w:rFonts w:asciiTheme="minorHAnsi" w:hAnsiTheme="minorHAnsi" w:cstheme="minorHAnsi"/>
          <w:lang w:bidi="en-US"/>
        </w:rPr>
        <w:t>s and the other comparable</w:t>
      </w:r>
      <w:r w:rsidR="00836E38" w:rsidRPr="0057163C">
        <w:rPr>
          <w:rFonts w:asciiTheme="minorHAnsi" w:hAnsiTheme="minorHAnsi" w:cstheme="minorHAnsi"/>
          <w:lang w:bidi="en-US"/>
        </w:rPr>
        <w:t xml:space="preserve"> mechanisms available. </w:t>
      </w:r>
      <w:r w:rsidR="002F7620" w:rsidRPr="0057163C">
        <w:rPr>
          <w:rFonts w:asciiTheme="minorHAnsi" w:hAnsiTheme="minorHAnsi" w:cstheme="minorHAnsi"/>
          <w:lang w:val="en-US" w:bidi="en-US"/>
        </w:rPr>
        <w:t xml:space="preserve">This included identification of eligibility requirements for donors and beneficiaries, the parameters and restrictions on spending of trust funds, pension and stamp duty concession rules, and any key changes and reforms in the legislation. </w:t>
      </w:r>
      <w:r w:rsidR="00C05F41" w:rsidRPr="0057163C">
        <w:rPr>
          <w:rFonts w:asciiTheme="minorHAnsi" w:hAnsiTheme="minorHAnsi" w:cstheme="minorHAnsi"/>
          <w:lang w:bidi="en-US"/>
        </w:rPr>
        <w:t>Key findings of t</w:t>
      </w:r>
      <w:r w:rsidR="00836E38" w:rsidRPr="0057163C">
        <w:rPr>
          <w:rFonts w:asciiTheme="minorHAnsi" w:hAnsiTheme="minorHAnsi" w:cstheme="minorHAnsi"/>
          <w:lang w:bidi="en-US"/>
        </w:rPr>
        <w:t>he legislation and policy review</w:t>
      </w:r>
      <w:r w:rsidR="00C05F41" w:rsidRPr="0057163C">
        <w:rPr>
          <w:rFonts w:asciiTheme="minorHAnsi" w:hAnsiTheme="minorHAnsi" w:cstheme="minorHAnsi"/>
          <w:lang w:bidi="en-US"/>
        </w:rPr>
        <w:t xml:space="preserve"> are analysed in the body of this report</w:t>
      </w:r>
      <w:r w:rsidR="002F7620" w:rsidRPr="0057163C">
        <w:rPr>
          <w:rFonts w:asciiTheme="minorHAnsi" w:hAnsiTheme="minorHAnsi" w:cstheme="minorHAnsi"/>
          <w:lang w:bidi="en-US"/>
        </w:rPr>
        <w:t xml:space="preserve"> with the other project findings</w:t>
      </w:r>
      <w:r w:rsidR="00C05F41" w:rsidRPr="0057163C">
        <w:rPr>
          <w:rFonts w:asciiTheme="minorHAnsi" w:hAnsiTheme="minorHAnsi" w:cstheme="minorHAnsi"/>
          <w:lang w:bidi="en-US"/>
        </w:rPr>
        <w:t>, and the review in its entirety</w:t>
      </w:r>
      <w:r w:rsidR="0003784C" w:rsidRPr="0057163C">
        <w:rPr>
          <w:rFonts w:asciiTheme="minorHAnsi" w:hAnsiTheme="minorHAnsi" w:cstheme="minorHAnsi"/>
          <w:lang w:bidi="en-US"/>
        </w:rPr>
        <w:t xml:space="preserve"> is </w:t>
      </w:r>
      <w:r w:rsidR="00C05F41" w:rsidRPr="0057163C">
        <w:rPr>
          <w:rFonts w:asciiTheme="minorHAnsi" w:hAnsiTheme="minorHAnsi" w:cstheme="minorHAnsi"/>
          <w:lang w:bidi="en-US"/>
        </w:rPr>
        <w:t xml:space="preserve">also </w:t>
      </w:r>
      <w:r w:rsidR="0005226B" w:rsidRPr="0057163C">
        <w:rPr>
          <w:rFonts w:asciiTheme="minorHAnsi" w:hAnsiTheme="minorHAnsi" w:cstheme="minorHAnsi"/>
          <w:lang w:bidi="en-US"/>
        </w:rPr>
        <w:t xml:space="preserve">included </w:t>
      </w:r>
      <w:r w:rsidR="00A209C4">
        <w:rPr>
          <w:rFonts w:asciiTheme="minorHAnsi" w:hAnsiTheme="minorHAnsi" w:cstheme="minorHAnsi"/>
          <w:lang w:bidi="en-US"/>
        </w:rPr>
        <w:t>in</w:t>
      </w:r>
      <w:r w:rsidR="00A209C4" w:rsidRPr="0057163C">
        <w:rPr>
          <w:rFonts w:asciiTheme="minorHAnsi" w:hAnsiTheme="minorHAnsi" w:cstheme="minorHAnsi"/>
          <w:lang w:bidi="en-US"/>
        </w:rPr>
        <w:t xml:space="preserve"> </w:t>
      </w:r>
      <w:r w:rsidR="0003784C" w:rsidRPr="0057163C">
        <w:rPr>
          <w:rFonts w:asciiTheme="minorHAnsi" w:hAnsiTheme="minorHAnsi" w:cstheme="minorHAnsi"/>
          <w:lang w:bidi="en-US"/>
        </w:rPr>
        <w:t>Appendix A.</w:t>
      </w:r>
    </w:p>
    <w:p w14:paraId="497076C0" w14:textId="6B39A2BF" w:rsidR="003071C4" w:rsidRPr="0057163C" w:rsidRDefault="003071C4" w:rsidP="003071C4">
      <w:pPr>
        <w:pStyle w:val="BodyText"/>
        <w:rPr>
          <w:rFonts w:asciiTheme="minorHAnsi" w:hAnsiTheme="minorHAnsi" w:cstheme="minorHAnsi"/>
          <w:u w:val="single"/>
          <w:lang w:bidi="en-US"/>
        </w:rPr>
      </w:pPr>
      <w:r w:rsidRPr="0057163C">
        <w:rPr>
          <w:rFonts w:asciiTheme="minorHAnsi" w:hAnsiTheme="minorHAnsi" w:cstheme="minorHAnsi"/>
          <w:u w:val="single"/>
          <w:lang w:bidi="en-US"/>
        </w:rPr>
        <w:t xml:space="preserve">2. </w:t>
      </w:r>
      <w:r w:rsidR="00512381" w:rsidRPr="0057163C">
        <w:rPr>
          <w:rFonts w:asciiTheme="minorHAnsi" w:hAnsiTheme="minorHAnsi" w:cstheme="minorHAnsi"/>
          <w:u w:val="single"/>
          <w:lang w:bidi="en-US"/>
        </w:rPr>
        <w:t xml:space="preserve">A </w:t>
      </w:r>
      <w:r w:rsidR="005E35C9">
        <w:rPr>
          <w:rFonts w:asciiTheme="minorHAnsi" w:hAnsiTheme="minorHAnsi" w:cstheme="minorHAnsi"/>
          <w:u w:val="single"/>
          <w:lang w:bidi="en-US"/>
        </w:rPr>
        <w:t>r</w:t>
      </w:r>
      <w:r w:rsidR="00512381" w:rsidRPr="0057163C">
        <w:rPr>
          <w:rFonts w:asciiTheme="minorHAnsi" w:hAnsiTheme="minorHAnsi" w:cstheme="minorHAnsi"/>
          <w:u w:val="single"/>
          <w:lang w:bidi="en-US"/>
        </w:rPr>
        <w:t>oundtable discussion with stakeholders in Special Disability Trusts</w:t>
      </w:r>
    </w:p>
    <w:p w14:paraId="7A8871D2" w14:textId="7E710813" w:rsidR="00C05F41" w:rsidRPr="0057163C" w:rsidRDefault="003071C4" w:rsidP="003071C4">
      <w:pPr>
        <w:pStyle w:val="BodyText"/>
        <w:rPr>
          <w:rFonts w:asciiTheme="minorHAnsi" w:hAnsiTheme="minorHAnsi" w:cstheme="minorHAnsi"/>
          <w:lang w:eastAsia="en-AU"/>
        </w:rPr>
      </w:pPr>
      <w:r w:rsidRPr="0057163C">
        <w:rPr>
          <w:rFonts w:asciiTheme="minorHAnsi" w:hAnsiTheme="minorHAnsi" w:cstheme="minorHAnsi"/>
          <w:lang w:bidi="en-US"/>
        </w:rPr>
        <w:t xml:space="preserve">The research team </w:t>
      </w:r>
      <w:r w:rsidR="00836E38" w:rsidRPr="0057163C">
        <w:rPr>
          <w:rFonts w:asciiTheme="minorHAnsi" w:hAnsiTheme="minorHAnsi" w:cstheme="minorHAnsi"/>
          <w:lang w:bidi="en-US"/>
        </w:rPr>
        <w:t>identified</w:t>
      </w:r>
      <w:r w:rsidRPr="0057163C">
        <w:rPr>
          <w:rFonts w:asciiTheme="minorHAnsi" w:hAnsiTheme="minorHAnsi" w:cstheme="minorHAnsi"/>
          <w:lang w:bidi="en-US"/>
        </w:rPr>
        <w:t xml:space="preserve"> key stakeholders with expertise in S</w:t>
      </w:r>
      <w:r w:rsidR="00957A23" w:rsidRPr="0057163C">
        <w:rPr>
          <w:rFonts w:asciiTheme="minorHAnsi" w:hAnsiTheme="minorHAnsi" w:cstheme="minorHAnsi"/>
          <w:lang w:bidi="en-US"/>
        </w:rPr>
        <w:t xml:space="preserve">pecial </w:t>
      </w:r>
      <w:r w:rsidRPr="0057163C">
        <w:rPr>
          <w:rFonts w:asciiTheme="minorHAnsi" w:hAnsiTheme="minorHAnsi" w:cstheme="minorHAnsi"/>
          <w:lang w:bidi="en-US"/>
        </w:rPr>
        <w:t>D</w:t>
      </w:r>
      <w:r w:rsidR="00957A23" w:rsidRPr="0057163C">
        <w:rPr>
          <w:rFonts w:asciiTheme="minorHAnsi" w:hAnsiTheme="minorHAnsi" w:cstheme="minorHAnsi"/>
          <w:lang w:bidi="en-US"/>
        </w:rPr>
        <w:t xml:space="preserve">isability </w:t>
      </w:r>
      <w:r w:rsidRPr="0057163C">
        <w:rPr>
          <w:rFonts w:asciiTheme="minorHAnsi" w:hAnsiTheme="minorHAnsi" w:cstheme="minorHAnsi"/>
          <w:lang w:bidi="en-US"/>
        </w:rPr>
        <w:t>T</w:t>
      </w:r>
      <w:r w:rsidR="00957A23" w:rsidRPr="0057163C">
        <w:rPr>
          <w:rFonts w:asciiTheme="minorHAnsi" w:hAnsiTheme="minorHAnsi" w:cstheme="minorHAnsi"/>
          <w:lang w:bidi="en-US"/>
        </w:rPr>
        <w:t>rust</w:t>
      </w:r>
      <w:r w:rsidRPr="0057163C">
        <w:rPr>
          <w:rFonts w:asciiTheme="minorHAnsi" w:hAnsiTheme="minorHAnsi" w:cstheme="minorHAnsi"/>
          <w:lang w:bidi="en-US"/>
        </w:rPr>
        <w:t xml:space="preserve">s who </w:t>
      </w:r>
      <w:r w:rsidR="0003784C" w:rsidRPr="0057163C">
        <w:rPr>
          <w:rFonts w:asciiTheme="minorHAnsi" w:hAnsiTheme="minorHAnsi" w:cstheme="minorHAnsi"/>
          <w:lang w:bidi="en-US"/>
        </w:rPr>
        <w:t>were</w:t>
      </w:r>
      <w:r w:rsidRPr="0057163C">
        <w:rPr>
          <w:rFonts w:asciiTheme="minorHAnsi" w:hAnsiTheme="minorHAnsi" w:cstheme="minorHAnsi"/>
          <w:lang w:bidi="en-US"/>
        </w:rPr>
        <w:t xml:space="preserve"> in</w:t>
      </w:r>
      <w:r w:rsidR="00512381" w:rsidRPr="0057163C">
        <w:rPr>
          <w:rFonts w:asciiTheme="minorHAnsi" w:hAnsiTheme="minorHAnsi" w:cstheme="minorHAnsi"/>
          <w:lang w:bidi="en-US"/>
        </w:rPr>
        <w:t>vited to participate in a</w:t>
      </w:r>
      <w:r w:rsidR="00957A23" w:rsidRPr="0057163C">
        <w:rPr>
          <w:rFonts w:asciiTheme="minorHAnsi" w:hAnsiTheme="minorHAnsi" w:cstheme="minorHAnsi"/>
          <w:lang w:bidi="en-US"/>
        </w:rPr>
        <w:t xml:space="preserve"> facilitated</w:t>
      </w:r>
      <w:r w:rsidR="00512381" w:rsidRPr="0057163C">
        <w:rPr>
          <w:rFonts w:asciiTheme="minorHAnsi" w:hAnsiTheme="minorHAnsi" w:cstheme="minorHAnsi"/>
          <w:lang w:bidi="en-US"/>
        </w:rPr>
        <w:t xml:space="preserve"> round</w:t>
      </w:r>
      <w:r w:rsidRPr="0057163C">
        <w:rPr>
          <w:rFonts w:asciiTheme="minorHAnsi" w:hAnsiTheme="minorHAnsi" w:cstheme="minorHAnsi"/>
          <w:lang w:bidi="en-US"/>
        </w:rPr>
        <w:t>table discussion.</w:t>
      </w:r>
      <w:r w:rsidR="0003784C" w:rsidRPr="0057163C">
        <w:rPr>
          <w:rFonts w:asciiTheme="minorHAnsi" w:hAnsiTheme="minorHAnsi" w:cstheme="minorHAnsi"/>
          <w:lang w:bidi="en-US"/>
        </w:rPr>
        <w:t xml:space="preserve"> </w:t>
      </w:r>
      <w:r w:rsidR="00C05F41" w:rsidRPr="0057163C">
        <w:rPr>
          <w:rFonts w:asciiTheme="minorHAnsi" w:hAnsiTheme="minorHAnsi" w:cstheme="minorHAnsi"/>
          <w:lang w:eastAsia="en-AU"/>
        </w:rPr>
        <w:t xml:space="preserve">The </w:t>
      </w:r>
      <w:r w:rsidR="005E35C9">
        <w:rPr>
          <w:rFonts w:asciiTheme="minorHAnsi" w:hAnsiTheme="minorHAnsi" w:cstheme="minorHAnsi"/>
          <w:lang w:eastAsia="en-AU"/>
        </w:rPr>
        <w:t>r</w:t>
      </w:r>
      <w:r w:rsidR="00C05F41" w:rsidRPr="0057163C">
        <w:rPr>
          <w:rFonts w:asciiTheme="minorHAnsi" w:hAnsiTheme="minorHAnsi" w:cstheme="minorHAnsi"/>
          <w:lang w:eastAsia="en-AU"/>
        </w:rPr>
        <w:t>oundtable discussion took place on Tuesday, 20 February</w:t>
      </w:r>
      <w:r w:rsidR="00890D3F">
        <w:rPr>
          <w:rFonts w:asciiTheme="minorHAnsi" w:hAnsiTheme="minorHAnsi" w:cstheme="minorHAnsi"/>
          <w:lang w:eastAsia="en-AU"/>
        </w:rPr>
        <w:t xml:space="preserve"> 2018</w:t>
      </w:r>
      <w:r w:rsidR="00C05F41" w:rsidRPr="0057163C">
        <w:rPr>
          <w:rFonts w:asciiTheme="minorHAnsi" w:hAnsiTheme="minorHAnsi" w:cstheme="minorHAnsi"/>
          <w:lang w:eastAsia="en-AU"/>
        </w:rPr>
        <w:t>, and was video linked between two locations in Melbourne and Sydney. It involved 14 participants, including lawyers and financial planners with experience in S</w:t>
      </w:r>
      <w:r w:rsidR="00957A23" w:rsidRPr="0057163C">
        <w:rPr>
          <w:rFonts w:asciiTheme="minorHAnsi" w:hAnsiTheme="minorHAnsi" w:cstheme="minorHAnsi"/>
          <w:lang w:eastAsia="en-AU"/>
        </w:rPr>
        <w:t xml:space="preserve">pecial </w:t>
      </w:r>
      <w:r w:rsidR="00C05F41" w:rsidRPr="0057163C">
        <w:rPr>
          <w:rFonts w:asciiTheme="minorHAnsi" w:hAnsiTheme="minorHAnsi" w:cstheme="minorHAnsi"/>
          <w:lang w:eastAsia="en-AU"/>
        </w:rPr>
        <w:t>D</w:t>
      </w:r>
      <w:r w:rsidR="00957A23" w:rsidRPr="0057163C">
        <w:rPr>
          <w:rFonts w:asciiTheme="minorHAnsi" w:hAnsiTheme="minorHAnsi" w:cstheme="minorHAnsi"/>
          <w:lang w:eastAsia="en-AU"/>
        </w:rPr>
        <w:t xml:space="preserve">isability </w:t>
      </w:r>
      <w:r w:rsidR="00C05F41" w:rsidRPr="0057163C">
        <w:rPr>
          <w:rFonts w:asciiTheme="minorHAnsi" w:hAnsiTheme="minorHAnsi" w:cstheme="minorHAnsi"/>
          <w:lang w:eastAsia="en-AU"/>
        </w:rPr>
        <w:t>T</w:t>
      </w:r>
      <w:r w:rsidR="00957A23" w:rsidRPr="0057163C">
        <w:rPr>
          <w:rFonts w:asciiTheme="minorHAnsi" w:hAnsiTheme="minorHAnsi" w:cstheme="minorHAnsi"/>
          <w:lang w:eastAsia="en-AU"/>
        </w:rPr>
        <w:t>rust</w:t>
      </w:r>
      <w:r w:rsidR="00C05F41" w:rsidRPr="0057163C">
        <w:rPr>
          <w:rFonts w:asciiTheme="minorHAnsi" w:hAnsiTheme="minorHAnsi" w:cstheme="minorHAnsi"/>
          <w:lang w:eastAsia="en-AU"/>
        </w:rPr>
        <w:t>s, a representative from a Disabled People Organisation (DPO), a representative from a carers organisation, a family representative, and university researchers. Other key stakeholders from a housing association, a law firm, and a carers organisation</w:t>
      </w:r>
      <w:r w:rsidR="000A468E">
        <w:rPr>
          <w:rFonts w:asciiTheme="minorHAnsi" w:hAnsiTheme="minorHAnsi" w:cstheme="minorHAnsi"/>
          <w:lang w:eastAsia="en-AU"/>
        </w:rPr>
        <w:t xml:space="preserve">, who were unable to attend the </w:t>
      </w:r>
      <w:r w:rsidR="005E35C9">
        <w:rPr>
          <w:rFonts w:asciiTheme="minorHAnsi" w:hAnsiTheme="minorHAnsi" w:cstheme="minorHAnsi"/>
          <w:lang w:eastAsia="en-AU"/>
        </w:rPr>
        <w:t>r</w:t>
      </w:r>
      <w:r w:rsidR="000A468E">
        <w:rPr>
          <w:rFonts w:asciiTheme="minorHAnsi" w:hAnsiTheme="minorHAnsi" w:cstheme="minorHAnsi"/>
          <w:lang w:eastAsia="en-AU"/>
        </w:rPr>
        <w:t>oundtable,</w:t>
      </w:r>
      <w:r w:rsidR="00C05F41" w:rsidRPr="0057163C">
        <w:rPr>
          <w:rFonts w:asciiTheme="minorHAnsi" w:hAnsiTheme="minorHAnsi" w:cstheme="minorHAnsi"/>
          <w:lang w:eastAsia="en-AU"/>
        </w:rPr>
        <w:t xml:space="preserve"> were consulted by the project team after the </w:t>
      </w:r>
      <w:r w:rsidR="005E35C9">
        <w:rPr>
          <w:rFonts w:asciiTheme="minorHAnsi" w:hAnsiTheme="minorHAnsi" w:cstheme="minorHAnsi"/>
          <w:lang w:eastAsia="en-AU"/>
        </w:rPr>
        <w:t>r</w:t>
      </w:r>
      <w:r w:rsidR="00C05F41" w:rsidRPr="0057163C">
        <w:rPr>
          <w:rFonts w:asciiTheme="minorHAnsi" w:hAnsiTheme="minorHAnsi" w:cstheme="minorHAnsi"/>
          <w:lang w:eastAsia="en-AU"/>
        </w:rPr>
        <w:t>oundtable.</w:t>
      </w:r>
    </w:p>
    <w:p w14:paraId="5F838FD4" w14:textId="09306BC4" w:rsidR="00C05F41" w:rsidRPr="0057163C" w:rsidRDefault="00C05F41" w:rsidP="00C05F41">
      <w:pPr>
        <w:pStyle w:val="BodyText"/>
        <w:rPr>
          <w:rFonts w:asciiTheme="minorHAnsi" w:hAnsiTheme="minorHAnsi" w:cstheme="minorHAnsi"/>
          <w:lang w:bidi="en-US"/>
        </w:rPr>
      </w:pPr>
      <w:r w:rsidRPr="0057163C">
        <w:rPr>
          <w:rFonts w:asciiTheme="minorHAnsi" w:hAnsiTheme="minorHAnsi" w:cstheme="minorHAnsi"/>
          <w:lang w:bidi="en-US"/>
        </w:rPr>
        <w:lastRenderedPageBreak/>
        <w:t xml:space="preserve">The purpose of the </w:t>
      </w:r>
      <w:r w:rsidR="005E35C9">
        <w:rPr>
          <w:rFonts w:asciiTheme="minorHAnsi" w:hAnsiTheme="minorHAnsi" w:cstheme="minorHAnsi"/>
          <w:lang w:bidi="en-US"/>
        </w:rPr>
        <w:t>r</w:t>
      </w:r>
      <w:r w:rsidRPr="0057163C">
        <w:rPr>
          <w:rFonts w:asciiTheme="minorHAnsi" w:hAnsiTheme="minorHAnsi" w:cstheme="minorHAnsi"/>
          <w:lang w:bidi="en-US"/>
        </w:rPr>
        <w:t>oundtable was to present an overview of the findings from the preliminary legislative review to participants for discussion and feedback, and to seek their perspectives on the following discussion questions:</w:t>
      </w:r>
    </w:p>
    <w:p w14:paraId="5531B2AC" w14:textId="77777777" w:rsidR="00C05F41" w:rsidRPr="0057163C" w:rsidRDefault="00C05F41" w:rsidP="00743564">
      <w:pPr>
        <w:pStyle w:val="ListBullet"/>
        <w:numPr>
          <w:ilvl w:val="0"/>
          <w:numId w:val="12"/>
        </w:numPr>
        <w:rPr>
          <w:rFonts w:asciiTheme="minorHAnsi" w:hAnsiTheme="minorHAnsi" w:cstheme="minorHAnsi"/>
        </w:rPr>
      </w:pPr>
      <w:r w:rsidRPr="0057163C">
        <w:rPr>
          <w:rFonts w:asciiTheme="minorHAnsi" w:hAnsiTheme="minorHAnsi" w:cstheme="minorHAnsi"/>
        </w:rPr>
        <w:t>What are the benefits of S</w:t>
      </w:r>
      <w:r w:rsidR="00957A23" w:rsidRPr="0057163C">
        <w:rPr>
          <w:rFonts w:asciiTheme="minorHAnsi" w:hAnsiTheme="minorHAnsi" w:cstheme="minorHAnsi"/>
        </w:rPr>
        <w:t xml:space="preserve">pecial </w:t>
      </w:r>
      <w:r w:rsidRPr="0057163C">
        <w:rPr>
          <w:rFonts w:asciiTheme="minorHAnsi" w:hAnsiTheme="minorHAnsi" w:cstheme="minorHAnsi"/>
        </w:rPr>
        <w:t>D</w:t>
      </w:r>
      <w:r w:rsidR="00957A23" w:rsidRPr="0057163C">
        <w:rPr>
          <w:rFonts w:asciiTheme="minorHAnsi" w:hAnsiTheme="minorHAnsi" w:cstheme="minorHAnsi"/>
        </w:rPr>
        <w:t xml:space="preserve">isability </w:t>
      </w:r>
      <w:r w:rsidRPr="0057163C">
        <w:rPr>
          <w:rFonts w:asciiTheme="minorHAnsi" w:hAnsiTheme="minorHAnsi" w:cstheme="minorHAnsi"/>
        </w:rPr>
        <w:t>T</w:t>
      </w:r>
      <w:r w:rsidR="00957A23" w:rsidRPr="0057163C">
        <w:rPr>
          <w:rFonts w:asciiTheme="minorHAnsi" w:hAnsiTheme="minorHAnsi" w:cstheme="minorHAnsi"/>
        </w:rPr>
        <w:t>rust</w:t>
      </w:r>
      <w:r w:rsidRPr="0057163C">
        <w:rPr>
          <w:rFonts w:asciiTheme="minorHAnsi" w:hAnsiTheme="minorHAnsi" w:cstheme="minorHAnsi"/>
        </w:rPr>
        <w:t>s, and who benefits (or could benefit) from establishing one?</w:t>
      </w:r>
    </w:p>
    <w:p w14:paraId="6EA05795" w14:textId="77777777" w:rsidR="00C05F41" w:rsidRPr="0057163C" w:rsidRDefault="00C05F41" w:rsidP="00743564">
      <w:pPr>
        <w:pStyle w:val="ListBullet"/>
        <w:numPr>
          <w:ilvl w:val="0"/>
          <w:numId w:val="12"/>
        </w:numPr>
        <w:rPr>
          <w:rFonts w:asciiTheme="minorHAnsi" w:hAnsiTheme="minorHAnsi" w:cstheme="minorHAnsi"/>
        </w:rPr>
      </w:pPr>
      <w:r w:rsidRPr="0057163C">
        <w:rPr>
          <w:rFonts w:asciiTheme="minorHAnsi" w:hAnsiTheme="minorHAnsi" w:cstheme="minorHAnsi"/>
        </w:rPr>
        <w:t>To what extent are S</w:t>
      </w:r>
      <w:r w:rsidR="00957A23" w:rsidRPr="0057163C">
        <w:rPr>
          <w:rFonts w:asciiTheme="minorHAnsi" w:hAnsiTheme="minorHAnsi" w:cstheme="minorHAnsi"/>
        </w:rPr>
        <w:t xml:space="preserve">pecial </w:t>
      </w:r>
      <w:r w:rsidRPr="0057163C">
        <w:rPr>
          <w:rFonts w:asciiTheme="minorHAnsi" w:hAnsiTheme="minorHAnsi" w:cstheme="minorHAnsi"/>
        </w:rPr>
        <w:t>D</w:t>
      </w:r>
      <w:r w:rsidR="00957A23" w:rsidRPr="0057163C">
        <w:rPr>
          <w:rFonts w:asciiTheme="minorHAnsi" w:hAnsiTheme="minorHAnsi" w:cstheme="minorHAnsi"/>
        </w:rPr>
        <w:t xml:space="preserve">isability </w:t>
      </w:r>
      <w:r w:rsidRPr="0057163C">
        <w:rPr>
          <w:rFonts w:asciiTheme="minorHAnsi" w:hAnsiTheme="minorHAnsi" w:cstheme="minorHAnsi"/>
        </w:rPr>
        <w:t>T</w:t>
      </w:r>
      <w:r w:rsidR="00957A23" w:rsidRPr="0057163C">
        <w:rPr>
          <w:rFonts w:asciiTheme="minorHAnsi" w:hAnsiTheme="minorHAnsi" w:cstheme="minorHAnsi"/>
        </w:rPr>
        <w:t>rust</w:t>
      </w:r>
      <w:r w:rsidRPr="0057163C">
        <w:rPr>
          <w:rFonts w:asciiTheme="minorHAnsi" w:hAnsiTheme="minorHAnsi" w:cstheme="minorHAnsi"/>
        </w:rPr>
        <w:t>s a mechanism for assisting families to transfer assets that may assist people with disability to acquire their own home?</w:t>
      </w:r>
    </w:p>
    <w:p w14:paraId="184CECF0" w14:textId="77777777" w:rsidR="00C05F41" w:rsidRPr="0057163C" w:rsidRDefault="00C05F41" w:rsidP="00743564">
      <w:pPr>
        <w:pStyle w:val="ListBullet"/>
        <w:numPr>
          <w:ilvl w:val="0"/>
          <w:numId w:val="12"/>
        </w:numPr>
        <w:rPr>
          <w:rFonts w:asciiTheme="minorHAnsi" w:hAnsiTheme="minorHAnsi" w:cstheme="minorHAnsi"/>
        </w:rPr>
      </w:pPr>
      <w:r w:rsidRPr="0057163C">
        <w:rPr>
          <w:rFonts w:asciiTheme="minorHAnsi" w:hAnsiTheme="minorHAnsi" w:cstheme="minorHAnsi"/>
        </w:rPr>
        <w:t>What are t</w:t>
      </w:r>
      <w:r w:rsidR="00957A23" w:rsidRPr="0057163C">
        <w:rPr>
          <w:rFonts w:asciiTheme="minorHAnsi" w:hAnsiTheme="minorHAnsi" w:cstheme="minorHAnsi"/>
        </w:rPr>
        <w:t>he challenges of establishing a</w:t>
      </w:r>
      <w:r w:rsidRPr="0057163C">
        <w:rPr>
          <w:rFonts w:asciiTheme="minorHAnsi" w:hAnsiTheme="minorHAnsi" w:cstheme="minorHAnsi"/>
        </w:rPr>
        <w:t xml:space="preserve"> S</w:t>
      </w:r>
      <w:r w:rsidR="00957A23" w:rsidRPr="0057163C">
        <w:rPr>
          <w:rFonts w:asciiTheme="minorHAnsi" w:hAnsiTheme="minorHAnsi" w:cstheme="minorHAnsi"/>
        </w:rPr>
        <w:t xml:space="preserve">pecial </w:t>
      </w:r>
      <w:r w:rsidRPr="0057163C">
        <w:rPr>
          <w:rFonts w:asciiTheme="minorHAnsi" w:hAnsiTheme="minorHAnsi" w:cstheme="minorHAnsi"/>
        </w:rPr>
        <w:t>D</w:t>
      </w:r>
      <w:r w:rsidR="00957A23" w:rsidRPr="0057163C">
        <w:rPr>
          <w:rFonts w:asciiTheme="minorHAnsi" w:hAnsiTheme="minorHAnsi" w:cstheme="minorHAnsi"/>
        </w:rPr>
        <w:t xml:space="preserve">isability </w:t>
      </w:r>
      <w:r w:rsidRPr="0057163C">
        <w:rPr>
          <w:rFonts w:asciiTheme="minorHAnsi" w:hAnsiTheme="minorHAnsi" w:cstheme="minorHAnsi"/>
        </w:rPr>
        <w:t>T</w:t>
      </w:r>
      <w:r w:rsidR="00957A23" w:rsidRPr="0057163C">
        <w:rPr>
          <w:rFonts w:asciiTheme="minorHAnsi" w:hAnsiTheme="minorHAnsi" w:cstheme="minorHAnsi"/>
        </w:rPr>
        <w:t>rust</w:t>
      </w:r>
      <w:r w:rsidRPr="0057163C">
        <w:rPr>
          <w:rFonts w:asciiTheme="minorHAnsi" w:hAnsiTheme="minorHAnsi" w:cstheme="minorHAnsi"/>
        </w:rPr>
        <w:t xml:space="preserve"> for people with disability and families?</w:t>
      </w:r>
    </w:p>
    <w:p w14:paraId="5A2A65C3" w14:textId="77777777" w:rsidR="00C05F41" w:rsidRPr="0057163C" w:rsidRDefault="00C05F41" w:rsidP="00743564">
      <w:pPr>
        <w:pStyle w:val="ListBullet"/>
        <w:numPr>
          <w:ilvl w:val="0"/>
          <w:numId w:val="12"/>
        </w:numPr>
        <w:rPr>
          <w:rFonts w:asciiTheme="minorHAnsi" w:hAnsiTheme="minorHAnsi" w:cstheme="minorHAnsi"/>
        </w:rPr>
      </w:pPr>
      <w:bookmarkStart w:id="11" w:name="_Hlk509236494"/>
      <w:r w:rsidRPr="0057163C">
        <w:rPr>
          <w:rFonts w:asciiTheme="minorHAnsi" w:hAnsiTheme="minorHAnsi" w:cstheme="minorHAnsi"/>
        </w:rPr>
        <w:t>What legislative and policy changes would reduce the</w:t>
      </w:r>
      <w:r w:rsidR="00957A23" w:rsidRPr="0057163C">
        <w:rPr>
          <w:rFonts w:asciiTheme="minorHAnsi" w:hAnsiTheme="minorHAnsi" w:cstheme="minorHAnsi"/>
        </w:rPr>
        <w:t xml:space="preserve"> challenges of establishing a Special </w:t>
      </w:r>
      <w:r w:rsidRPr="0057163C">
        <w:rPr>
          <w:rFonts w:asciiTheme="minorHAnsi" w:hAnsiTheme="minorHAnsi" w:cstheme="minorHAnsi"/>
        </w:rPr>
        <w:t>D</w:t>
      </w:r>
      <w:r w:rsidR="00957A23" w:rsidRPr="0057163C">
        <w:rPr>
          <w:rFonts w:asciiTheme="minorHAnsi" w:hAnsiTheme="minorHAnsi" w:cstheme="minorHAnsi"/>
        </w:rPr>
        <w:t xml:space="preserve">isability </w:t>
      </w:r>
      <w:r w:rsidRPr="0057163C">
        <w:rPr>
          <w:rFonts w:asciiTheme="minorHAnsi" w:hAnsiTheme="minorHAnsi" w:cstheme="minorHAnsi"/>
        </w:rPr>
        <w:t>T</w:t>
      </w:r>
      <w:r w:rsidR="00957A23" w:rsidRPr="0057163C">
        <w:rPr>
          <w:rFonts w:asciiTheme="minorHAnsi" w:hAnsiTheme="minorHAnsi" w:cstheme="minorHAnsi"/>
        </w:rPr>
        <w:t>rust</w:t>
      </w:r>
      <w:r w:rsidRPr="0057163C">
        <w:rPr>
          <w:rFonts w:asciiTheme="minorHAnsi" w:hAnsiTheme="minorHAnsi" w:cstheme="minorHAnsi"/>
        </w:rPr>
        <w:t>?</w:t>
      </w:r>
    </w:p>
    <w:bookmarkEnd w:id="11"/>
    <w:p w14:paraId="278EDAFC" w14:textId="77777777" w:rsidR="00C05F41" w:rsidRPr="0057163C" w:rsidRDefault="00C05F41" w:rsidP="00743564">
      <w:pPr>
        <w:pStyle w:val="ListBullet"/>
        <w:numPr>
          <w:ilvl w:val="0"/>
          <w:numId w:val="12"/>
        </w:numPr>
        <w:rPr>
          <w:rFonts w:asciiTheme="minorHAnsi" w:hAnsiTheme="minorHAnsi" w:cstheme="minorHAnsi"/>
        </w:rPr>
      </w:pPr>
      <w:r w:rsidRPr="0057163C">
        <w:rPr>
          <w:rFonts w:asciiTheme="minorHAnsi" w:hAnsiTheme="minorHAnsi" w:cstheme="minorHAnsi"/>
        </w:rPr>
        <w:t xml:space="preserve">What information and resources could help people with disability and </w:t>
      </w:r>
      <w:r w:rsidR="00D4374A">
        <w:rPr>
          <w:rFonts w:asciiTheme="minorHAnsi" w:hAnsiTheme="minorHAnsi" w:cstheme="minorHAnsi"/>
        </w:rPr>
        <w:t xml:space="preserve">their </w:t>
      </w:r>
      <w:r w:rsidRPr="0057163C">
        <w:rPr>
          <w:rFonts w:asciiTheme="minorHAnsi" w:hAnsiTheme="minorHAnsi" w:cstheme="minorHAnsi"/>
        </w:rPr>
        <w:t xml:space="preserve">families to navigate </w:t>
      </w:r>
      <w:r w:rsidR="00957A23" w:rsidRPr="0057163C">
        <w:rPr>
          <w:rFonts w:asciiTheme="minorHAnsi" w:hAnsiTheme="minorHAnsi" w:cstheme="minorHAnsi"/>
        </w:rPr>
        <w:t>the processes of establishing a</w:t>
      </w:r>
      <w:r w:rsidRPr="0057163C">
        <w:rPr>
          <w:rFonts w:asciiTheme="minorHAnsi" w:hAnsiTheme="minorHAnsi" w:cstheme="minorHAnsi"/>
        </w:rPr>
        <w:t xml:space="preserve"> S</w:t>
      </w:r>
      <w:r w:rsidR="00957A23" w:rsidRPr="0057163C">
        <w:rPr>
          <w:rFonts w:asciiTheme="minorHAnsi" w:hAnsiTheme="minorHAnsi" w:cstheme="minorHAnsi"/>
        </w:rPr>
        <w:t xml:space="preserve">pecial </w:t>
      </w:r>
      <w:r w:rsidRPr="0057163C">
        <w:rPr>
          <w:rFonts w:asciiTheme="minorHAnsi" w:hAnsiTheme="minorHAnsi" w:cstheme="minorHAnsi"/>
        </w:rPr>
        <w:t>D</w:t>
      </w:r>
      <w:r w:rsidR="00957A23" w:rsidRPr="0057163C">
        <w:rPr>
          <w:rFonts w:asciiTheme="minorHAnsi" w:hAnsiTheme="minorHAnsi" w:cstheme="minorHAnsi"/>
        </w:rPr>
        <w:t xml:space="preserve">isability </w:t>
      </w:r>
      <w:r w:rsidRPr="0057163C">
        <w:rPr>
          <w:rFonts w:asciiTheme="minorHAnsi" w:hAnsiTheme="minorHAnsi" w:cstheme="minorHAnsi"/>
        </w:rPr>
        <w:t>T</w:t>
      </w:r>
      <w:r w:rsidR="00957A23" w:rsidRPr="0057163C">
        <w:rPr>
          <w:rFonts w:asciiTheme="minorHAnsi" w:hAnsiTheme="minorHAnsi" w:cstheme="minorHAnsi"/>
        </w:rPr>
        <w:t>rust</w:t>
      </w:r>
      <w:r w:rsidRPr="0057163C">
        <w:rPr>
          <w:rFonts w:asciiTheme="minorHAnsi" w:hAnsiTheme="minorHAnsi" w:cstheme="minorHAnsi"/>
        </w:rPr>
        <w:t>?</w:t>
      </w:r>
    </w:p>
    <w:p w14:paraId="2E73B3AA" w14:textId="77777777" w:rsidR="003071C4" w:rsidRPr="0057163C" w:rsidRDefault="003071C4" w:rsidP="003071C4">
      <w:pPr>
        <w:pStyle w:val="BodyText"/>
        <w:rPr>
          <w:rFonts w:asciiTheme="minorHAnsi" w:hAnsiTheme="minorHAnsi" w:cstheme="minorHAnsi"/>
          <w:u w:val="single"/>
          <w:lang w:bidi="en-US"/>
        </w:rPr>
      </w:pPr>
      <w:r w:rsidRPr="0057163C">
        <w:rPr>
          <w:rFonts w:asciiTheme="minorHAnsi" w:hAnsiTheme="minorHAnsi" w:cstheme="minorHAnsi"/>
          <w:u w:val="single"/>
          <w:lang w:bidi="en-US"/>
        </w:rPr>
        <w:t>3. Qualitative interviews</w:t>
      </w:r>
      <w:r w:rsidR="00512381" w:rsidRPr="0057163C">
        <w:rPr>
          <w:rFonts w:asciiTheme="minorHAnsi" w:hAnsiTheme="minorHAnsi" w:cstheme="minorHAnsi"/>
          <w:u w:val="single"/>
          <w:lang w:bidi="en-US"/>
        </w:rPr>
        <w:t xml:space="preserve"> with families who have personal interest in or experience with Special Disability Trusts</w:t>
      </w:r>
    </w:p>
    <w:p w14:paraId="27C04A7D" w14:textId="77777777" w:rsidR="002F7620" w:rsidRPr="0057163C" w:rsidRDefault="003071C4" w:rsidP="00776756">
      <w:pPr>
        <w:pStyle w:val="BodyText"/>
        <w:rPr>
          <w:rFonts w:asciiTheme="minorHAnsi" w:hAnsiTheme="minorHAnsi" w:cstheme="minorHAnsi"/>
          <w:lang w:bidi="en-US"/>
        </w:rPr>
      </w:pPr>
      <w:r w:rsidRPr="0057163C">
        <w:rPr>
          <w:rFonts w:asciiTheme="minorHAnsi" w:hAnsiTheme="minorHAnsi" w:cstheme="minorHAnsi"/>
          <w:lang w:bidi="en-US"/>
        </w:rPr>
        <w:t xml:space="preserve">In-depth, qualitative interviews </w:t>
      </w:r>
      <w:r w:rsidR="0003784C" w:rsidRPr="0057163C">
        <w:rPr>
          <w:rFonts w:asciiTheme="minorHAnsi" w:hAnsiTheme="minorHAnsi" w:cstheme="minorHAnsi"/>
          <w:lang w:bidi="en-US"/>
        </w:rPr>
        <w:t xml:space="preserve">were </w:t>
      </w:r>
      <w:r w:rsidRPr="0057163C">
        <w:rPr>
          <w:rFonts w:asciiTheme="minorHAnsi" w:hAnsiTheme="minorHAnsi" w:cstheme="minorHAnsi"/>
          <w:lang w:bidi="en-US"/>
        </w:rPr>
        <w:t>conducted with a small number of families (</w:t>
      </w:r>
      <w:r w:rsidR="00512381" w:rsidRPr="0057163C">
        <w:rPr>
          <w:rFonts w:asciiTheme="minorHAnsi" w:hAnsiTheme="minorHAnsi" w:cstheme="minorHAnsi"/>
          <w:lang w:bidi="en-US"/>
        </w:rPr>
        <w:t>4</w:t>
      </w:r>
      <w:r w:rsidRPr="0057163C">
        <w:rPr>
          <w:rFonts w:asciiTheme="minorHAnsi" w:hAnsiTheme="minorHAnsi" w:cstheme="minorHAnsi"/>
          <w:lang w:bidi="en-US"/>
        </w:rPr>
        <w:t xml:space="preserve">) who have </w:t>
      </w:r>
      <w:r w:rsidR="0003784C" w:rsidRPr="0057163C">
        <w:rPr>
          <w:rFonts w:asciiTheme="minorHAnsi" w:hAnsiTheme="minorHAnsi" w:cstheme="minorHAnsi"/>
          <w:lang w:bidi="en-US"/>
        </w:rPr>
        <w:t xml:space="preserve">personal </w:t>
      </w:r>
      <w:r w:rsidR="002F7620" w:rsidRPr="0057163C">
        <w:rPr>
          <w:rFonts w:asciiTheme="minorHAnsi" w:hAnsiTheme="minorHAnsi" w:cstheme="minorHAnsi"/>
          <w:lang w:bidi="en-US"/>
        </w:rPr>
        <w:t xml:space="preserve">interest or </w:t>
      </w:r>
      <w:r w:rsidRPr="0057163C">
        <w:rPr>
          <w:rFonts w:asciiTheme="minorHAnsi" w:hAnsiTheme="minorHAnsi" w:cstheme="minorHAnsi"/>
          <w:lang w:bidi="en-US"/>
        </w:rPr>
        <w:t xml:space="preserve">experience in </w:t>
      </w:r>
      <w:r w:rsidR="00957A23" w:rsidRPr="0057163C">
        <w:rPr>
          <w:rFonts w:asciiTheme="minorHAnsi" w:hAnsiTheme="minorHAnsi" w:cstheme="minorHAnsi"/>
          <w:lang w:bidi="en-US"/>
        </w:rPr>
        <w:t>establishing a</w:t>
      </w:r>
      <w:r w:rsidRPr="0057163C">
        <w:rPr>
          <w:rFonts w:asciiTheme="minorHAnsi" w:hAnsiTheme="minorHAnsi" w:cstheme="minorHAnsi"/>
          <w:lang w:bidi="en-US"/>
        </w:rPr>
        <w:t xml:space="preserve"> S</w:t>
      </w:r>
      <w:r w:rsidR="00957A23" w:rsidRPr="0057163C">
        <w:rPr>
          <w:rFonts w:asciiTheme="minorHAnsi" w:hAnsiTheme="minorHAnsi" w:cstheme="minorHAnsi"/>
          <w:lang w:bidi="en-US"/>
        </w:rPr>
        <w:t xml:space="preserve">pecial </w:t>
      </w:r>
      <w:r w:rsidRPr="0057163C">
        <w:rPr>
          <w:rFonts w:asciiTheme="minorHAnsi" w:hAnsiTheme="minorHAnsi" w:cstheme="minorHAnsi"/>
          <w:lang w:bidi="en-US"/>
        </w:rPr>
        <w:t>D</w:t>
      </w:r>
      <w:r w:rsidR="00957A23" w:rsidRPr="0057163C">
        <w:rPr>
          <w:rFonts w:asciiTheme="minorHAnsi" w:hAnsiTheme="minorHAnsi" w:cstheme="minorHAnsi"/>
          <w:lang w:bidi="en-US"/>
        </w:rPr>
        <w:t xml:space="preserve">isability </w:t>
      </w:r>
      <w:r w:rsidRPr="0057163C">
        <w:rPr>
          <w:rFonts w:asciiTheme="minorHAnsi" w:hAnsiTheme="minorHAnsi" w:cstheme="minorHAnsi"/>
          <w:lang w:bidi="en-US"/>
        </w:rPr>
        <w:t>T</w:t>
      </w:r>
      <w:r w:rsidR="00957A23" w:rsidRPr="0057163C">
        <w:rPr>
          <w:rFonts w:asciiTheme="minorHAnsi" w:hAnsiTheme="minorHAnsi" w:cstheme="minorHAnsi"/>
          <w:lang w:bidi="en-US"/>
        </w:rPr>
        <w:t>rust</w:t>
      </w:r>
      <w:r w:rsidRPr="0057163C">
        <w:rPr>
          <w:rFonts w:asciiTheme="minorHAnsi" w:hAnsiTheme="minorHAnsi" w:cstheme="minorHAnsi"/>
          <w:lang w:bidi="en-US"/>
        </w:rPr>
        <w:t xml:space="preserve"> or </w:t>
      </w:r>
      <w:r w:rsidR="00D4374A">
        <w:rPr>
          <w:rFonts w:asciiTheme="minorHAnsi" w:hAnsiTheme="minorHAnsi" w:cstheme="minorHAnsi"/>
          <w:lang w:bidi="en-US"/>
        </w:rPr>
        <w:t xml:space="preserve">who </w:t>
      </w:r>
      <w:r w:rsidRPr="0057163C">
        <w:rPr>
          <w:rFonts w:asciiTheme="minorHAnsi" w:hAnsiTheme="minorHAnsi" w:cstheme="minorHAnsi"/>
          <w:lang w:bidi="en-US"/>
        </w:rPr>
        <w:t>have</w:t>
      </w:r>
      <w:r w:rsidR="0003784C" w:rsidRPr="0057163C">
        <w:rPr>
          <w:rFonts w:asciiTheme="minorHAnsi" w:hAnsiTheme="minorHAnsi" w:cstheme="minorHAnsi"/>
          <w:lang w:bidi="en-US"/>
        </w:rPr>
        <w:t xml:space="preserve"> personally</w:t>
      </w:r>
      <w:r w:rsidRPr="0057163C">
        <w:rPr>
          <w:rFonts w:asciiTheme="minorHAnsi" w:hAnsiTheme="minorHAnsi" w:cstheme="minorHAnsi"/>
          <w:lang w:bidi="en-US"/>
        </w:rPr>
        <w:t xml:space="preserve"> investigated the pro</w:t>
      </w:r>
      <w:r w:rsidR="00957A23" w:rsidRPr="0057163C">
        <w:rPr>
          <w:rFonts w:asciiTheme="minorHAnsi" w:hAnsiTheme="minorHAnsi" w:cstheme="minorHAnsi"/>
          <w:lang w:bidi="en-US"/>
        </w:rPr>
        <w:t>cesses involved in setting up a</w:t>
      </w:r>
      <w:r w:rsidRPr="0057163C">
        <w:rPr>
          <w:rFonts w:asciiTheme="minorHAnsi" w:hAnsiTheme="minorHAnsi" w:cstheme="minorHAnsi"/>
          <w:lang w:bidi="en-US"/>
        </w:rPr>
        <w:t xml:space="preserve"> </w:t>
      </w:r>
      <w:r w:rsidR="00776756" w:rsidRPr="0057163C">
        <w:rPr>
          <w:rFonts w:asciiTheme="minorHAnsi" w:hAnsiTheme="minorHAnsi" w:cstheme="minorHAnsi"/>
          <w:lang w:bidi="en-US"/>
        </w:rPr>
        <w:t>S</w:t>
      </w:r>
      <w:r w:rsidR="00957A23" w:rsidRPr="0057163C">
        <w:rPr>
          <w:rFonts w:asciiTheme="minorHAnsi" w:hAnsiTheme="minorHAnsi" w:cstheme="minorHAnsi"/>
          <w:lang w:bidi="en-US"/>
        </w:rPr>
        <w:t xml:space="preserve">pecial </w:t>
      </w:r>
      <w:r w:rsidR="00776756" w:rsidRPr="0057163C">
        <w:rPr>
          <w:rFonts w:asciiTheme="minorHAnsi" w:hAnsiTheme="minorHAnsi" w:cstheme="minorHAnsi"/>
          <w:lang w:bidi="en-US"/>
        </w:rPr>
        <w:t>D</w:t>
      </w:r>
      <w:r w:rsidR="00957A23" w:rsidRPr="0057163C">
        <w:rPr>
          <w:rFonts w:asciiTheme="minorHAnsi" w:hAnsiTheme="minorHAnsi" w:cstheme="minorHAnsi"/>
          <w:lang w:bidi="en-US"/>
        </w:rPr>
        <w:t xml:space="preserve">isability </w:t>
      </w:r>
      <w:r w:rsidR="00776756" w:rsidRPr="0057163C">
        <w:rPr>
          <w:rFonts w:asciiTheme="minorHAnsi" w:hAnsiTheme="minorHAnsi" w:cstheme="minorHAnsi"/>
          <w:lang w:bidi="en-US"/>
        </w:rPr>
        <w:t>T</w:t>
      </w:r>
      <w:r w:rsidR="00957A23" w:rsidRPr="0057163C">
        <w:rPr>
          <w:rFonts w:asciiTheme="minorHAnsi" w:hAnsiTheme="minorHAnsi" w:cstheme="minorHAnsi"/>
          <w:lang w:bidi="en-US"/>
        </w:rPr>
        <w:t>rust</w:t>
      </w:r>
      <w:r w:rsidR="00776756" w:rsidRPr="0057163C">
        <w:rPr>
          <w:rFonts w:asciiTheme="minorHAnsi" w:hAnsiTheme="minorHAnsi" w:cstheme="minorHAnsi"/>
          <w:lang w:bidi="en-US"/>
        </w:rPr>
        <w:t xml:space="preserve"> and decided not to proceed.</w:t>
      </w:r>
    </w:p>
    <w:p w14:paraId="16F66D10" w14:textId="77777777" w:rsidR="00776756" w:rsidRPr="0057163C" w:rsidRDefault="00776756" w:rsidP="00776756">
      <w:pPr>
        <w:pStyle w:val="BodyText"/>
        <w:rPr>
          <w:rFonts w:asciiTheme="minorHAnsi" w:hAnsiTheme="minorHAnsi" w:cstheme="minorHAnsi"/>
          <w:lang w:bidi="en-US"/>
        </w:rPr>
      </w:pPr>
      <w:r w:rsidRPr="0057163C">
        <w:rPr>
          <w:rFonts w:asciiTheme="minorHAnsi" w:hAnsiTheme="minorHAnsi" w:cstheme="minorHAnsi"/>
          <w:lang w:val="en-US" w:bidi="en-US"/>
        </w:rPr>
        <w:t>Over the course of this project, the research team were contacted by many individuals and families who were interested in Special Disability Trusts and wanted to find out more about how to establish one, indicating that there is considerable interest in (and a considerable information gap about) Special Disability Trusts amongst Australians with disability and their families. Due to the low uptake of Special Disability Trusts across Australia, families who had actually established a Special Disability Trust were difficult to recruit for this research project. Interviews were conducted with participants in the following circumstances:</w:t>
      </w:r>
    </w:p>
    <w:p w14:paraId="06C2B584" w14:textId="514FB8B6" w:rsidR="00612AD4" w:rsidRPr="0057163C" w:rsidRDefault="00D4374A" w:rsidP="00743564">
      <w:pPr>
        <w:pStyle w:val="ListBullet"/>
        <w:numPr>
          <w:ilvl w:val="0"/>
          <w:numId w:val="12"/>
        </w:numPr>
        <w:rPr>
          <w:rFonts w:asciiTheme="minorHAnsi" w:hAnsiTheme="minorHAnsi" w:cstheme="minorHAnsi"/>
        </w:rPr>
      </w:pPr>
      <w:r>
        <w:rPr>
          <w:rFonts w:asciiTheme="minorHAnsi" w:hAnsiTheme="minorHAnsi" w:cstheme="minorHAnsi"/>
        </w:rPr>
        <w:t>p</w:t>
      </w:r>
      <w:r w:rsidR="00612AD4" w:rsidRPr="0057163C">
        <w:rPr>
          <w:rFonts w:asciiTheme="minorHAnsi" w:hAnsiTheme="minorHAnsi" w:cstheme="minorHAnsi"/>
        </w:rPr>
        <w:t>arents who were interested in making provisions for a Special Disability Trust in their will to secure accommodation for an adult child with disability</w:t>
      </w:r>
    </w:p>
    <w:p w14:paraId="76BA2CFE" w14:textId="7A6E0909" w:rsidR="00776756" w:rsidRPr="0057163C" w:rsidRDefault="00D4374A" w:rsidP="00743564">
      <w:pPr>
        <w:pStyle w:val="ListBullet"/>
        <w:numPr>
          <w:ilvl w:val="0"/>
          <w:numId w:val="12"/>
        </w:numPr>
        <w:rPr>
          <w:rFonts w:asciiTheme="minorHAnsi" w:hAnsiTheme="minorHAnsi" w:cstheme="minorHAnsi"/>
        </w:rPr>
      </w:pPr>
      <w:r>
        <w:rPr>
          <w:rFonts w:asciiTheme="minorHAnsi" w:hAnsiTheme="minorHAnsi" w:cstheme="minorHAnsi"/>
        </w:rPr>
        <w:t>a</w:t>
      </w:r>
      <w:r w:rsidR="00776756" w:rsidRPr="0057163C">
        <w:rPr>
          <w:rFonts w:asciiTheme="minorHAnsi" w:hAnsiTheme="minorHAnsi" w:cstheme="minorHAnsi"/>
        </w:rPr>
        <w:t xml:space="preserve"> family who had successfully established a Special Disability Trust that contains a pro</w:t>
      </w:r>
      <w:r w:rsidR="00612AD4" w:rsidRPr="0057163C">
        <w:rPr>
          <w:rFonts w:asciiTheme="minorHAnsi" w:hAnsiTheme="minorHAnsi" w:cstheme="minorHAnsi"/>
        </w:rPr>
        <w:t xml:space="preserve">perty and funds to support </w:t>
      </w:r>
      <w:r w:rsidR="00776756" w:rsidRPr="0057163C">
        <w:rPr>
          <w:rFonts w:asciiTheme="minorHAnsi" w:hAnsiTheme="minorHAnsi" w:cstheme="minorHAnsi"/>
        </w:rPr>
        <w:t>a family member with disability</w:t>
      </w:r>
    </w:p>
    <w:p w14:paraId="5F5CF446" w14:textId="6A5DA630" w:rsidR="00776756" w:rsidRPr="0057163C" w:rsidRDefault="00D4374A" w:rsidP="00743564">
      <w:pPr>
        <w:pStyle w:val="ListBullet"/>
        <w:numPr>
          <w:ilvl w:val="0"/>
          <w:numId w:val="12"/>
        </w:numPr>
        <w:rPr>
          <w:rFonts w:asciiTheme="minorHAnsi" w:hAnsiTheme="minorHAnsi" w:cstheme="minorHAnsi"/>
        </w:rPr>
      </w:pPr>
      <w:r>
        <w:rPr>
          <w:rFonts w:asciiTheme="minorHAnsi" w:hAnsiTheme="minorHAnsi" w:cstheme="minorHAnsi"/>
        </w:rPr>
        <w:t>a</w:t>
      </w:r>
      <w:r w:rsidR="00776756" w:rsidRPr="0057163C">
        <w:rPr>
          <w:rFonts w:asciiTheme="minorHAnsi" w:hAnsiTheme="minorHAnsi" w:cstheme="minorHAnsi"/>
        </w:rPr>
        <w:t xml:space="preserve"> family that had considered establishing a Special Disability Trust to purchase a property for a family member with disability but opted to establish a family trust instead</w:t>
      </w:r>
    </w:p>
    <w:p w14:paraId="0C13FFC5" w14:textId="25BD6C76" w:rsidR="00757BE0" w:rsidRPr="0057163C" w:rsidRDefault="00D4374A" w:rsidP="00743564">
      <w:pPr>
        <w:pStyle w:val="ListBullet"/>
        <w:numPr>
          <w:ilvl w:val="0"/>
          <w:numId w:val="12"/>
        </w:numPr>
        <w:rPr>
          <w:rFonts w:asciiTheme="minorHAnsi" w:hAnsiTheme="minorHAnsi" w:cstheme="minorHAnsi"/>
        </w:rPr>
      </w:pPr>
      <w:r>
        <w:rPr>
          <w:rFonts w:asciiTheme="minorHAnsi" w:hAnsiTheme="minorHAnsi" w:cstheme="minorHAnsi"/>
        </w:rPr>
        <w:t>a</w:t>
      </w:r>
      <w:r w:rsidR="00776756" w:rsidRPr="0057163C">
        <w:rPr>
          <w:rFonts w:asciiTheme="minorHAnsi" w:hAnsiTheme="minorHAnsi" w:cstheme="minorHAnsi"/>
        </w:rPr>
        <w:t xml:space="preserve"> family that applied for a Special Disability Trust to purchase property for a family member with disabili</w:t>
      </w:r>
      <w:r w:rsidR="000F2518" w:rsidRPr="0057163C">
        <w:rPr>
          <w:rFonts w:asciiTheme="minorHAnsi" w:hAnsiTheme="minorHAnsi" w:cstheme="minorHAnsi"/>
        </w:rPr>
        <w:t>ty</w:t>
      </w:r>
      <w:r w:rsidR="00776756" w:rsidRPr="0057163C">
        <w:rPr>
          <w:rFonts w:asciiTheme="minorHAnsi" w:hAnsiTheme="minorHAnsi" w:cstheme="minorHAnsi"/>
        </w:rPr>
        <w:t xml:space="preserve"> but was rejected.</w:t>
      </w:r>
    </w:p>
    <w:p w14:paraId="7647CFFA" w14:textId="6EF6A95B" w:rsidR="003071C4" w:rsidRPr="0057163C" w:rsidRDefault="003071C4" w:rsidP="003071C4">
      <w:pPr>
        <w:pStyle w:val="BodyText"/>
        <w:rPr>
          <w:rFonts w:asciiTheme="minorHAnsi" w:hAnsiTheme="minorHAnsi" w:cstheme="minorHAnsi"/>
          <w:lang w:bidi="en-US"/>
        </w:rPr>
      </w:pPr>
      <w:r w:rsidRPr="0057163C">
        <w:rPr>
          <w:rFonts w:asciiTheme="minorHAnsi" w:hAnsiTheme="minorHAnsi" w:cstheme="minorHAnsi"/>
          <w:lang w:bidi="en-US"/>
        </w:rPr>
        <w:t xml:space="preserve">The interviews </w:t>
      </w:r>
      <w:r w:rsidR="0003784C" w:rsidRPr="0057163C">
        <w:rPr>
          <w:rFonts w:asciiTheme="minorHAnsi" w:hAnsiTheme="minorHAnsi" w:cstheme="minorHAnsi"/>
          <w:lang w:bidi="en-US"/>
        </w:rPr>
        <w:t xml:space="preserve">aimed </w:t>
      </w:r>
      <w:r w:rsidRPr="0057163C">
        <w:rPr>
          <w:rFonts w:asciiTheme="minorHAnsi" w:hAnsiTheme="minorHAnsi" w:cstheme="minorHAnsi"/>
          <w:lang w:bidi="en-US"/>
        </w:rPr>
        <w:t>to identify the challenges, barriers, and facilitators these families experienced, as well as the</w:t>
      </w:r>
      <w:r w:rsidR="00776756" w:rsidRPr="0057163C">
        <w:rPr>
          <w:rFonts w:asciiTheme="minorHAnsi" w:hAnsiTheme="minorHAnsi" w:cstheme="minorHAnsi"/>
          <w:lang w:bidi="en-US"/>
        </w:rPr>
        <w:t>ir perceptions of the</w:t>
      </w:r>
      <w:r w:rsidRPr="0057163C">
        <w:rPr>
          <w:rFonts w:asciiTheme="minorHAnsi" w:hAnsiTheme="minorHAnsi" w:cstheme="minorHAnsi"/>
          <w:lang w:bidi="en-US"/>
        </w:rPr>
        <w:t xml:space="preserve"> opportunities, limitation</w:t>
      </w:r>
      <w:r w:rsidR="002F7620" w:rsidRPr="0057163C">
        <w:rPr>
          <w:rFonts w:asciiTheme="minorHAnsi" w:hAnsiTheme="minorHAnsi" w:cstheme="minorHAnsi"/>
          <w:lang w:bidi="en-US"/>
        </w:rPr>
        <w:t>s</w:t>
      </w:r>
      <w:r w:rsidRPr="0057163C">
        <w:rPr>
          <w:rFonts w:asciiTheme="minorHAnsi" w:hAnsiTheme="minorHAnsi" w:cstheme="minorHAnsi"/>
          <w:lang w:bidi="en-US"/>
        </w:rPr>
        <w:t xml:space="preserve"> and outcomes of </w:t>
      </w:r>
      <w:r w:rsidR="002F7620" w:rsidRPr="0057163C">
        <w:rPr>
          <w:rFonts w:asciiTheme="minorHAnsi" w:hAnsiTheme="minorHAnsi" w:cstheme="minorHAnsi"/>
          <w:lang w:bidi="en-US"/>
        </w:rPr>
        <w:t xml:space="preserve">Special Disability Trusts </w:t>
      </w:r>
      <w:r w:rsidRPr="0057163C">
        <w:rPr>
          <w:rFonts w:asciiTheme="minorHAnsi" w:hAnsiTheme="minorHAnsi" w:cstheme="minorHAnsi"/>
          <w:lang w:bidi="en-US"/>
        </w:rPr>
        <w:t>for</w:t>
      </w:r>
      <w:r w:rsidR="002F7620" w:rsidRPr="0057163C">
        <w:rPr>
          <w:rFonts w:asciiTheme="minorHAnsi" w:hAnsiTheme="minorHAnsi" w:cstheme="minorHAnsi"/>
          <w:lang w:bidi="en-US"/>
        </w:rPr>
        <w:t xml:space="preserve"> securing appropriate housing for their </w:t>
      </w:r>
      <w:r w:rsidR="002F7620" w:rsidRPr="0057163C">
        <w:rPr>
          <w:rFonts w:asciiTheme="minorHAnsi" w:hAnsiTheme="minorHAnsi" w:cstheme="minorHAnsi"/>
          <w:lang w:bidi="en-US"/>
        </w:rPr>
        <w:lastRenderedPageBreak/>
        <w:t xml:space="preserve">family members with disability. Interviews were semi-structured and interview questions </w:t>
      </w:r>
      <w:r w:rsidR="00D4374A">
        <w:rPr>
          <w:rFonts w:asciiTheme="minorHAnsi" w:hAnsiTheme="minorHAnsi" w:cstheme="minorHAnsi"/>
          <w:lang w:bidi="en-US"/>
        </w:rPr>
        <w:t xml:space="preserve">were </w:t>
      </w:r>
      <w:r w:rsidR="002F7620" w:rsidRPr="0057163C">
        <w:rPr>
          <w:rFonts w:asciiTheme="minorHAnsi" w:hAnsiTheme="minorHAnsi" w:cstheme="minorHAnsi"/>
          <w:lang w:bidi="en-US"/>
        </w:rPr>
        <w:t>adapted in response to the personal situation</w:t>
      </w:r>
      <w:r w:rsidR="00D4374A">
        <w:rPr>
          <w:rFonts w:asciiTheme="minorHAnsi" w:hAnsiTheme="minorHAnsi" w:cstheme="minorHAnsi"/>
          <w:lang w:bidi="en-US"/>
        </w:rPr>
        <w:t>s</w:t>
      </w:r>
      <w:r w:rsidR="002F7620" w:rsidRPr="0057163C">
        <w:rPr>
          <w:rFonts w:asciiTheme="minorHAnsi" w:hAnsiTheme="minorHAnsi" w:cstheme="minorHAnsi"/>
          <w:lang w:bidi="en-US"/>
        </w:rPr>
        <w:t xml:space="preserve"> and circumstances of individual interview participants.</w:t>
      </w:r>
    </w:p>
    <w:p w14:paraId="3C02987D" w14:textId="77777777" w:rsidR="004E361A" w:rsidRPr="0057163C" w:rsidRDefault="004E361A" w:rsidP="007448ED">
      <w:pPr>
        <w:pStyle w:val="Heading2"/>
      </w:pPr>
      <w:bookmarkStart w:id="12" w:name="_Toc522625124"/>
      <w:r w:rsidRPr="0057163C">
        <w:t>Report structure</w:t>
      </w:r>
      <w:bookmarkEnd w:id="12"/>
    </w:p>
    <w:p w14:paraId="4AA0D830" w14:textId="77777777" w:rsidR="00C168A7" w:rsidRPr="0057163C" w:rsidRDefault="000F46C2" w:rsidP="004E361A">
      <w:pPr>
        <w:pStyle w:val="BodyText"/>
        <w:rPr>
          <w:rFonts w:asciiTheme="minorHAnsi" w:hAnsiTheme="minorHAnsi" w:cstheme="minorHAnsi"/>
        </w:rPr>
      </w:pPr>
      <w:r w:rsidRPr="0057163C">
        <w:rPr>
          <w:rFonts w:asciiTheme="minorHAnsi" w:hAnsiTheme="minorHAnsi" w:cstheme="minorHAnsi"/>
        </w:rPr>
        <w:t>This report begins with an overview of the Special D</w:t>
      </w:r>
      <w:r w:rsidR="0040788D" w:rsidRPr="0057163C">
        <w:rPr>
          <w:rFonts w:asciiTheme="minorHAnsi" w:hAnsiTheme="minorHAnsi" w:cstheme="minorHAnsi"/>
        </w:rPr>
        <w:t>isability Trust legal mechanism</w:t>
      </w:r>
      <w:r w:rsidR="002A2B22" w:rsidRPr="0057163C">
        <w:rPr>
          <w:rFonts w:asciiTheme="minorHAnsi" w:hAnsiTheme="minorHAnsi" w:cstheme="minorHAnsi"/>
        </w:rPr>
        <w:t xml:space="preserve"> and</w:t>
      </w:r>
      <w:r w:rsidRPr="0057163C">
        <w:rPr>
          <w:rFonts w:asciiTheme="minorHAnsi" w:hAnsiTheme="minorHAnsi" w:cstheme="minorHAnsi"/>
        </w:rPr>
        <w:t xml:space="preserve"> the purpose and parameters of Special Disabili</w:t>
      </w:r>
      <w:r w:rsidR="002A2B22" w:rsidRPr="0057163C">
        <w:rPr>
          <w:rFonts w:asciiTheme="minorHAnsi" w:hAnsiTheme="minorHAnsi" w:cstheme="minorHAnsi"/>
        </w:rPr>
        <w:t xml:space="preserve">ty Trusts as delineated in law. </w:t>
      </w:r>
      <w:r w:rsidR="0040788D" w:rsidRPr="0057163C">
        <w:rPr>
          <w:rFonts w:asciiTheme="minorHAnsi" w:hAnsiTheme="minorHAnsi" w:cstheme="minorHAnsi"/>
        </w:rPr>
        <w:t>This section is based primarily on the legislative and policy desktop review.</w:t>
      </w:r>
      <w:r w:rsidR="004F1878" w:rsidRPr="0057163C">
        <w:rPr>
          <w:rFonts w:asciiTheme="minorHAnsi" w:hAnsiTheme="minorHAnsi" w:cstheme="minorHAnsi"/>
        </w:rPr>
        <w:t xml:space="preserve"> </w:t>
      </w:r>
    </w:p>
    <w:p w14:paraId="17928F0B" w14:textId="02F91391" w:rsidR="004E361A" w:rsidRPr="0057163C" w:rsidRDefault="004F1878" w:rsidP="004E361A">
      <w:pPr>
        <w:pStyle w:val="BodyText"/>
        <w:rPr>
          <w:rFonts w:asciiTheme="minorHAnsi" w:hAnsiTheme="minorHAnsi" w:cstheme="minorHAnsi"/>
        </w:rPr>
      </w:pPr>
      <w:r w:rsidRPr="0057163C">
        <w:rPr>
          <w:rFonts w:asciiTheme="minorHAnsi" w:hAnsiTheme="minorHAnsi" w:cstheme="minorHAnsi"/>
        </w:rPr>
        <w:t>The second section of the report describes the current use of Special Disability Trusts amongst people with disability and their families in Australia</w:t>
      </w:r>
      <w:r w:rsidR="0001629E" w:rsidRPr="0057163C">
        <w:rPr>
          <w:rFonts w:asciiTheme="minorHAnsi" w:hAnsiTheme="minorHAnsi" w:cstheme="minorHAnsi"/>
        </w:rPr>
        <w:t xml:space="preserve">. It examines the </w:t>
      </w:r>
      <w:r w:rsidR="00635410" w:rsidRPr="0057163C">
        <w:rPr>
          <w:rFonts w:asciiTheme="minorHAnsi" w:hAnsiTheme="minorHAnsi" w:cstheme="minorHAnsi"/>
        </w:rPr>
        <w:t xml:space="preserve">benefits of establishing a Special Disability Trust, </w:t>
      </w:r>
      <w:r w:rsidR="00715D34" w:rsidRPr="0057163C">
        <w:rPr>
          <w:rFonts w:asciiTheme="minorHAnsi" w:hAnsiTheme="minorHAnsi" w:cstheme="minorHAnsi"/>
        </w:rPr>
        <w:t xml:space="preserve">the barriers families experience when negotiating Special Disability Trust processes, </w:t>
      </w:r>
      <w:r w:rsidR="00C168A7" w:rsidRPr="0057163C">
        <w:rPr>
          <w:rFonts w:asciiTheme="minorHAnsi" w:hAnsiTheme="minorHAnsi" w:cstheme="minorHAnsi"/>
        </w:rPr>
        <w:t xml:space="preserve">and alternative mechanisms available to them for financial planning. This section is based on the legislative review, the perspectives of stakeholders who participated in the </w:t>
      </w:r>
      <w:r w:rsidR="005E35C9">
        <w:rPr>
          <w:rFonts w:asciiTheme="minorHAnsi" w:hAnsiTheme="minorHAnsi" w:cstheme="minorHAnsi"/>
        </w:rPr>
        <w:t>r</w:t>
      </w:r>
      <w:r w:rsidR="00C168A7" w:rsidRPr="0057163C">
        <w:rPr>
          <w:rFonts w:asciiTheme="minorHAnsi" w:hAnsiTheme="minorHAnsi" w:cstheme="minorHAnsi"/>
        </w:rPr>
        <w:t>oundtable discussion, and the interviews with families with personal experience of Special Disability Trusts.</w:t>
      </w:r>
    </w:p>
    <w:p w14:paraId="6C865829" w14:textId="77777777" w:rsidR="00C168A7" w:rsidRPr="0057163C" w:rsidRDefault="00C168A7" w:rsidP="004E361A">
      <w:pPr>
        <w:pStyle w:val="BodyText"/>
        <w:rPr>
          <w:rFonts w:asciiTheme="minorHAnsi" w:hAnsiTheme="minorHAnsi" w:cstheme="minorHAnsi"/>
        </w:rPr>
      </w:pPr>
      <w:r w:rsidRPr="0057163C">
        <w:rPr>
          <w:rFonts w:asciiTheme="minorHAnsi" w:hAnsiTheme="minorHAnsi" w:cstheme="minorHAnsi"/>
        </w:rPr>
        <w:t>The final section of the report examines potential future directions of the Special Disability Trust mechanism. This section is also based on the legislative review, stakeholder perspectives, and interviews with families. It explores the information pathways available to people with disability and</w:t>
      </w:r>
      <w:r w:rsidR="00D4374A">
        <w:rPr>
          <w:rFonts w:asciiTheme="minorHAnsi" w:hAnsiTheme="minorHAnsi" w:cstheme="minorHAnsi"/>
        </w:rPr>
        <w:t xml:space="preserve"> their</w:t>
      </w:r>
      <w:r w:rsidRPr="0057163C">
        <w:rPr>
          <w:rFonts w:asciiTheme="minorHAnsi" w:hAnsiTheme="minorHAnsi" w:cstheme="minorHAnsi"/>
        </w:rPr>
        <w:t xml:space="preserve"> families and the need for more resources and support for future planning and targeted or specialised financial planning. It also explores the shortcomings of Special Disability Trusts and options for future reform and improvement. It concludes with a brief discussion of the importance of Special Disability Trust reform and attention to housing security and availability for people with disability in the context of the NDIS. </w:t>
      </w:r>
    </w:p>
    <w:p w14:paraId="78F0FB73" w14:textId="77777777" w:rsidR="00322063" w:rsidRPr="0057163C" w:rsidRDefault="00322063" w:rsidP="00322063">
      <w:pPr>
        <w:pStyle w:val="BodyText"/>
        <w:rPr>
          <w:rFonts w:asciiTheme="minorHAnsi" w:hAnsiTheme="minorHAnsi" w:cstheme="minorHAnsi"/>
          <w:lang w:bidi="en-US"/>
        </w:rPr>
      </w:pPr>
    </w:p>
    <w:p w14:paraId="4FEB73F8" w14:textId="77777777" w:rsidR="002106A3" w:rsidRPr="0057163C" w:rsidRDefault="002106A3" w:rsidP="002106A3">
      <w:pPr>
        <w:pStyle w:val="ListBullet"/>
        <w:numPr>
          <w:ilvl w:val="0"/>
          <w:numId w:val="0"/>
        </w:numPr>
        <w:ind w:left="720" w:hanging="360"/>
        <w:rPr>
          <w:rFonts w:asciiTheme="minorHAnsi" w:hAnsiTheme="minorHAnsi" w:cstheme="minorHAnsi"/>
        </w:rPr>
      </w:pPr>
    </w:p>
    <w:p w14:paraId="16CCE16A" w14:textId="77777777" w:rsidR="008507ED" w:rsidRPr="0057163C" w:rsidRDefault="008507ED" w:rsidP="00C7463C">
      <w:pPr>
        <w:pStyle w:val="BodyText"/>
        <w:rPr>
          <w:rFonts w:asciiTheme="minorHAnsi" w:hAnsiTheme="minorHAnsi" w:cstheme="minorHAnsi"/>
        </w:rPr>
      </w:pPr>
    </w:p>
    <w:p w14:paraId="4CF05DB3" w14:textId="77777777" w:rsidR="00B414E1" w:rsidRPr="0057163C" w:rsidRDefault="0026453A" w:rsidP="00B414E1">
      <w:pPr>
        <w:pStyle w:val="Heading1"/>
        <w:rPr>
          <w:rFonts w:asciiTheme="minorHAnsi" w:hAnsiTheme="minorHAnsi" w:cstheme="minorHAnsi"/>
        </w:rPr>
      </w:pPr>
      <w:bookmarkStart w:id="13" w:name="_Toc522625125"/>
      <w:r w:rsidRPr="0057163C">
        <w:rPr>
          <w:rFonts w:asciiTheme="minorHAnsi" w:hAnsiTheme="minorHAnsi" w:cstheme="minorHAnsi"/>
        </w:rPr>
        <w:lastRenderedPageBreak/>
        <w:t xml:space="preserve">About </w:t>
      </w:r>
      <w:r w:rsidR="00B414E1" w:rsidRPr="0057163C">
        <w:rPr>
          <w:rFonts w:asciiTheme="minorHAnsi" w:hAnsiTheme="minorHAnsi" w:cstheme="minorHAnsi"/>
        </w:rPr>
        <w:t>Special Disability Trusts</w:t>
      </w:r>
      <w:bookmarkEnd w:id="13"/>
    </w:p>
    <w:p w14:paraId="3C476CBA" w14:textId="3674A5F9" w:rsidR="000F2518" w:rsidRPr="0057163C" w:rsidRDefault="000F2518" w:rsidP="000F2518">
      <w:pPr>
        <w:pStyle w:val="BodyText"/>
        <w:rPr>
          <w:rFonts w:asciiTheme="minorHAnsi" w:hAnsiTheme="minorHAnsi" w:cstheme="minorHAnsi"/>
        </w:rPr>
      </w:pPr>
      <w:r w:rsidRPr="0057163C">
        <w:rPr>
          <w:rFonts w:asciiTheme="minorHAnsi" w:hAnsiTheme="minorHAnsi" w:cstheme="minorHAnsi"/>
        </w:rPr>
        <w:t>A trust is a legal relationship between a beneficiary and a trustee who is obligated to safeguard and hold property and/or funds for the benefit of the beneficiary. There are many kinds of trusts that exist for different purposes (i.e. business trust</w:t>
      </w:r>
      <w:r w:rsidR="00521D93">
        <w:rPr>
          <w:rFonts w:asciiTheme="minorHAnsi" w:hAnsiTheme="minorHAnsi" w:cstheme="minorHAnsi"/>
        </w:rPr>
        <w:t>s</w:t>
      </w:r>
      <w:r w:rsidRPr="0057163C">
        <w:rPr>
          <w:rFonts w:asciiTheme="minorHAnsi" w:hAnsiTheme="minorHAnsi" w:cstheme="minorHAnsi"/>
        </w:rPr>
        <w:t>, family trust</w:t>
      </w:r>
      <w:r w:rsidR="00521D93">
        <w:rPr>
          <w:rFonts w:asciiTheme="minorHAnsi" w:hAnsiTheme="minorHAnsi" w:cstheme="minorHAnsi"/>
        </w:rPr>
        <w:t>s</w:t>
      </w:r>
      <w:r w:rsidRPr="0057163C">
        <w:rPr>
          <w:rFonts w:asciiTheme="minorHAnsi" w:hAnsiTheme="minorHAnsi" w:cstheme="minorHAnsi"/>
        </w:rPr>
        <w:t>, charitable trust</w:t>
      </w:r>
      <w:r w:rsidR="00521D93">
        <w:rPr>
          <w:rFonts w:asciiTheme="minorHAnsi" w:hAnsiTheme="minorHAnsi" w:cstheme="minorHAnsi"/>
        </w:rPr>
        <w:t>s and</w:t>
      </w:r>
      <w:r w:rsidRPr="0057163C">
        <w:rPr>
          <w:rFonts w:asciiTheme="minorHAnsi" w:hAnsiTheme="minorHAnsi" w:cstheme="minorHAnsi"/>
        </w:rPr>
        <w:t xml:space="preserve"> super fund</w:t>
      </w:r>
      <w:r w:rsidR="00521D93">
        <w:rPr>
          <w:rFonts w:asciiTheme="minorHAnsi" w:hAnsiTheme="minorHAnsi" w:cstheme="minorHAnsi"/>
        </w:rPr>
        <w:t>s</w:t>
      </w:r>
      <w:r w:rsidRPr="0057163C">
        <w:rPr>
          <w:rFonts w:asciiTheme="minorHAnsi" w:hAnsiTheme="minorHAnsi" w:cstheme="minorHAnsi"/>
        </w:rPr>
        <w:t>) but in all cases</w:t>
      </w:r>
      <w:r w:rsidR="00521D93">
        <w:rPr>
          <w:rFonts w:asciiTheme="minorHAnsi" w:hAnsiTheme="minorHAnsi" w:cstheme="minorHAnsi"/>
        </w:rPr>
        <w:t>,</w:t>
      </w:r>
      <w:r w:rsidRPr="0057163C">
        <w:rPr>
          <w:rFonts w:asciiTheme="minorHAnsi" w:hAnsiTheme="minorHAnsi" w:cstheme="minorHAnsi"/>
        </w:rPr>
        <w:t xml:space="preserve"> the trustee is responsible for managing the trust on behalf of the beneficiary, including managing the trust’s tax affairs, investments and income and reporting arrangements. </w:t>
      </w:r>
    </w:p>
    <w:p w14:paraId="1B22E71A" w14:textId="341000FF" w:rsidR="0026453A" w:rsidRPr="0057163C" w:rsidRDefault="0026453A" w:rsidP="000024CE">
      <w:pPr>
        <w:pStyle w:val="BodyText"/>
        <w:rPr>
          <w:rFonts w:asciiTheme="minorHAnsi" w:hAnsiTheme="minorHAnsi" w:cstheme="minorHAnsi"/>
        </w:rPr>
      </w:pPr>
      <w:r w:rsidRPr="0057163C">
        <w:rPr>
          <w:rFonts w:asciiTheme="minorHAnsi" w:hAnsiTheme="minorHAnsi" w:cstheme="minorHAnsi"/>
        </w:rPr>
        <w:t xml:space="preserve">Special Disability Trusts were introduced by the Commonwealth </w:t>
      </w:r>
      <w:r w:rsidR="005A6132">
        <w:rPr>
          <w:rFonts w:asciiTheme="minorHAnsi" w:hAnsiTheme="minorHAnsi" w:cstheme="minorHAnsi"/>
        </w:rPr>
        <w:t>Government</w:t>
      </w:r>
      <w:r w:rsidRPr="0057163C">
        <w:rPr>
          <w:rFonts w:asciiTheme="minorHAnsi" w:hAnsiTheme="minorHAnsi" w:cstheme="minorHAnsi"/>
        </w:rPr>
        <w:t xml:space="preserve"> in 2006 via amend</w:t>
      </w:r>
      <w:r w:rsidR="00521D93">
        <w:rPr>
          <w:rFonts w:asciiTheme="minorHAnsi" w:hAnsiTheme="minorHAnsi" w:cstheme="minorHAnsi"/>
        </w:rPr>
        <w:t>ed</w:t>
      </w:r>
      <w:r w:rsidRPr="0057163C">
        <w:rPr>
          <w:rFonts w:asciiTheme="minorHAnsi" w:hAnsiTheme="minorHAnsi" w:cstheme="minorHAnsi"/>
        </w:rPr>
        <w:t xml:space="preserve"> legislation</w:t>
      </w:r>
      <w:r w:rsidR="005660D7">
        <w:rPr>
          <w:rFonts w:asciiTheme="minorHAnsi" w:hAnsiTheme="minorHAnsi" w:cstheme="minorHAnsi"/>
        </w:rPr>
        <w:t xml:space="preserve"> </w:t>
      </w:r>
      <w:r w:rsidRPr="0057163C">
        <w:rPr>
          <w:rFonts w:asciiTheme="minorHAnsi" w:hAnsiTheme="minorHAnsi" w:cstheme="minorHAnsi"/>
        </w:rPr>
        <w:t xml:space="preserve">inserting a new Part 3.18A to the </w:t>
      </w:r>
      <w:r w:rsidRPr="0057163C">
        <w:rPr>
          <w:rFonts w:asciiTheme="minorHAnsi" w:hAnsiTheme="minorHAnsi" w:cstheme="minorHAnsi"/>
          <w:i/>
        </w:rPr>
        <w:t>Social Security Act 1991</w:t>
      </w:r>
      <w:r w:rsidRPr="0057163C">
        <w:rPr>
          <w:rFonts w:asciiTheme="minorHAnsi" w:hAnsiTheme="minorHAnsi" w:cstheme="minorHAnsi"/>
        </w:rPr>
        <w:t xml:space="preserve"> (</w:t>
      </w:r>
      <w:proofErr w:type="spellStart"/>
      <w:r w:rsidRPr="0057163C">
        <w:rPr>
          <w:rFonts w:asciiTheme="minorHAnsi" w:hAnsiTheme="minorHAnsi" w:cstheme="minorHAnsi"/>
        </w:rPr>
        <w:t>Cth</w:t>
      </w:r>
      <w:proofErr w:type="spellEnd"/>
      <w:r w:rsidRPr="0057163C">
        <w:rPr>
          <w:rFonts w:asciiTheme="minorHAnsi" w:hAnsiTheme="minorHAnsi" w:cstheme="minorHAnsi"/>
        </w:rPr>
        <w:t>) (</w:t>
      </w:r>
      <w:proofErr w:type="spellStart"/>
      <w:r w:rsidRPr="0057163C">
        <w:rPr>
          <w:rFonts w:asciiTheme="minorHAnsi" w:hAnsiTheme="minorHAnsi" w:cstheme="minorHAnsi"/>
        </w:rPr>
        <w:t>SSAct</w:t>
      </w:r>
      <w:proofErr w:type="spellEnd"/>
      <w:r w:rsidRPr="0057163C">
        <w:rPr>
          <w:rFonts w:asciiTheme="minorHAnsi" w:hAnsiTheme="minorHAnsi" w:cstheme="minorHAnsi"/>
        </w:rPr>
        <w:t>).</w:t>
      </w:r>
      <w:r w:rsidRPr="0057163C">
        <w:rPr>
          <w:rStyle w:val="FootnoteReference"/>
          <w:rFonts w:asciiTheme="minorHAnsi" w:hAnsiTheme="minorHAnsi" w:cstheme="minorHAnsi"/>
        </w:rPr>
        <w:footnoteReference w:id="6"/>
      </w:r>
      <w:r w:rsidRPr="0057163C">
        <w:rPr>
          <w:rFonts w:asciiTheme="minorHAnsi" w:hAnsiTheme="minorHAnsi" w:cstheme="minorHAnsi"/>
        </w:rPr>
        <w:t xml:space="preserve"> The Explanatory Memorandum that accompanied this amendment stated that the purpose of introducing Special Disability Trusts was to assist families to make private financial provision for the future care and accommodation needs of their children and “certain close relatives” with disabilit</w:t>
      </w:r>
      <w:r w:rsidR="00E008B4" w:rsidRPr="0057163C">
        <w:rPr>
          <w:rFonts w:asciiTheme="minorHAnsi" w:hAnsiTheme="minorHAnsi" w:cstheme="minorHAnsi"/>
        </w:rPr>
        <w:t>y</w:t>
      </w:r>
      <w:r w:rsidRPr="0057163C">
        <w:rPr>
          <w:rFonts w:asciiTheme="minorHAnsi" w:hAnsiTheme="minorHAnsi" w:cstheme="minorHAnsi"/>
        </w:rPr>
        <w:t>. The outcome of this measure was anticipated to be “</w:t>
      </w:r>
      <w:proofErr w:type="spellStart"/>
      <w:r w:rsidRPr="0057163C">
        <w:rPr>
          <w:rFonts w:asciiTheme="minorHAnsi" w:hAnsiTheme="minorHAnsi" w:cstheme="minorHAnsi"/>
        </w:rPr>
        <w:t>provid</w:t>
      </w:r>
      <w:proofErr w:type="spellEnd"/>
      <w:r w:rsidRPr="0057163C">
        <w:rPr>
          <w:rFonts w:asciiTheme="minorHAnsi" w:hAnsiTheme="minorHAnsi" w:cstheme="minorHAnsi"/>
        </w:rPr>
        <w:t>[</w:t>
      </w:r>
      <w:proofErr w:type="spellStart"/>
      <w:r w:rsidRPr="0057163C">
        <w:rPr>
          <w:rFonts w:asciiTheme="minorHAnsi" w:hAnsiTheme="minorHAnsi" w:cstheme="minorHAnsi"/>
        </w:rPr>
        <w:t>ing</w:t>
      </w:r>
      <w:proofErr w:type="spellEnd"/>
      <w:r w:rsidRPr="0057163C">
        <w:rPr>
          <w:rFonts w:asciiTheme="minorHAnsi" w:hAnsiTheme="minorHAnsi" w:cstheme="minorHAnsi"/>
        </w:rPr>
        <w:t>] certainty for families who are concerned that their disabled family member may not have the financial support to take care of their accommodation or care needs when the family is no longer able to care for them”.</w:t>
      </w:r>
      <w:r w:rsidRPr="0057163C">
        <w:rPr>
          <w:rStyle w:val="FootnoteReference"/>
          <w:rFonts w:asciiTheme="minorHAnsi" w:hAnsiTheme="minorHAnsi" w:cstheme="minorHAnsi"/>
        </w:rPr>
        <w:footnoteReference w:id="7"/>
      </w:r>
    </w:p>
    <w:p w14:paraId="25088785" w14:textId="6719AADF" w:rsidR="000F2518" w:rsidRPr="0057163C" w:rsidRDefault="000F2518" w:rsidP="000F2518">
      <w:pPr>
        <w:pStyle w:val="BodyText"/>
        <w:rPr>
          <w:rFonts w:asciiTheme="minorHAnsi" w:hAnsiTheme="minorHAnsi" w:cstheme="minorHAnsi"/>
        </w:rPr>
      </w:pPr>
      <w:r w:rsidRPr="0057163C">
        <w:rPr>
          <w:rFonts w:asciiTheme="minorHAnsi" w:hAnsiTheme="minorHAnsi" w:cstheme="minorHAnsi"/>
        </w:rPr>
        <w:t>Social security rules and definitions of ‘income’ meant that traditional trusts were often seen to be unattractive or unsuitable for families with children who had severe disabilities, as the trust assets would impact on the person with disability’s entitlements to social security payments</w:t>
      </w:r>
      <w:r w:rsidR="00E54132">
        <w:rPr>
          <w:rFonts w:asciiTheme="minorHAnsi" w:hAnsiTheme="minorHAnsi" w:cstheme="minorHAnsi"/>
        </w:rPr>
        <w:t>.</w:t>
      </w:r>
      <w:r w:rsidR="00E54132">
        <w:rPr>
          <w:rStyle w:val="FootnoteReference"/>
          <w:rFonts w:asciiTheme="minorHAnsi" w:hAnsiTheme="minorHAnsi" w:cstheme="minorHAnsi"/>
        </w:rPr>
        <w:footnoteReference w:id="8"/>
      </w:r>
      <w:r w:rsidRPr="0057163C">
        <w:rPr>
          <w:rFonts w:asciiTheme="minorHAnsi" w:hAnsiTheme="minorHAnsi" w:cstheme="minorHAnsi"/>
        </w:rPr>
        <w:t xml:space="preserve"> Special Disability Trusts offer taxation and income identification benefits for both the donor and beneficiary that are not available under traditional fixed or discretionary trusts</w:t>
      </w:r>
      <w:r w:rsidR="00912C16">
        <w:rPr>
          <w:rFonts w:asciiTheme="minorHAnsi" w:hAnsiTheme="minorHAnsi" w:cstheme="minorHAnsi"/>
        </w:rPr>
        <w:t>.</w:t>
      </w:r>
      <w:r w:rsidRPr="0057163C">
        <w:rPr>
          <w:rFonts w:asciiTheme="minorHAnsi" w:hAnsiTheme="minorHAnsi" w:cstheme="minorHAnsi"/>
        </w:rPr>
        <w:t xml:space="preserve"> </w:t>
      </w:r>
      <w:r w:rsidR="00912C16">
        <w:rPr>
          <w:rFonts w:asciiTheme="minorHAnsi" w:hAnsiTheme="minorHAnsi" w:cstheme="minorHAnsi"/>
        </w:rPr>
        <w:t>These include</w:t>
      </w:r>
      <w:r w:rsidRPr="0057163C">
        <w:rPr>
          <w:rFonts w:asciiTheme="minorHAnsi" w:hAnsiTheme="minorHAnsi" w:cstheme="minorHAnsi"/>
        </w:rPr>
        <w:t xml:space="preserve"> exemptions from gifting rules which may impact on the </w:t>
      </w:r>
      <w:r w:rsidR="0047112D" w:rsidRPr="0057163C">
        <w:rPr>
          <w:rFonts w:asciiTheme="minorHAnsi" w:hAnsiTheme="minorHAnsi" w:cstheme="minorHAnsi"/>
        </w:rPr>
        <w:t xml:space="preserve">donor’s </w:t>
      </w:r>
      <w:r w:rsidRPr="0057163C">
        <w:rPr>
          <w:rFonts w:asciiTheme="minorHAnsi" w:hAnsiTheme="minorHAnsi" w:cstheme="minorHAnsi"/>
        </w:rPr>
        <w:t xml:space="preserve">eligibility to receive a social security payment and means test concessions in the case of </w:t>
      </w:r>
      <w:r w:rsidR="0047112D" w:rsidRPr="0057163C">
        <w:rPr>
          <w:rFonts w:asciiTheme="minorHAnsi" w:hAnsiTheme="minorHAnsi" w:cstheme="minorHAnsi"/>
        </w:rPr>
        <w:t>a</w:t>
      </w:r>
      <w:r w:rsidRPr="0057163C">
        <w:rPr>
          <w:rFonts w:asciiTheme="minorHAnsi" w:hAnsiTheme="minorHAnsi" w:cstheme="minorHAnsi"/>
        </w:rPr>
        <w:t xml:space="preserve"> beneficiary </w:t>
      </w:r>
      <w:r w:rsidR="0047112D" w:rsidRPr="0057163C">
        <w:rPr>
          <w:rFonts w:asciiTheme="minorHAnsi" w:hAnsiTheme="minorHAnsi" w:cstheme="minorHAnsi"/>
        </w:rPr>
        <w:t xml:space="preserve">seeking or </w:t>
      </w:r>
      <w:r w:rsidRPr="0057163C">
        <w:rPr>
          <w:rFonts w:asciiTheme="minorHAnsi" w:hAnsiTheme="minorHAnsi" w:cstheme="minorHAnsi"/>
        </w:rPr>
        <w:t>receiving a social security payment such as the Disability Support Pension. These tax and social security concessions are intended to support and encourage families to make future arrangements for their family member with a disability, and</w:t>
      </w:r>
      <w:r w:rsidR="00521D93">
        <w:rPr>
          <w:rFonts w:asciiTheme="minorHAnsi" w:hAnsiTheme="minorHAnsi" w:cstheme="minorHAnsi"/>
        </w:rPr>
        <w:t xml:space="preserve"> also</w:t>
      </w:r>
      <w:r w:rsidRPr="0057163C">
        <w:rPr>
          <w:rFonts w:asciiTheme="minorHAnsi" w:hAnsiTheme="minorHAnsi" w:cstheme="minorHAnsi"/>
        </w:rPr>
        <w:t xml:space="preserve"> to prevent the beneficiary from being disadvantaged in terms of their </w:t>
      </w:r>
      <w:r w:rsidR="0047112D" w:rsidRPr="0057163C">
        <w:rPr>
          <w:rFonts w:asciiTheme="minorHAnsi" w:hAnsiTheme="minorHAnsi" w:cstheme="minorHAnsi"/>
        </w:rPr>
        <w:t xml:space="preserve">access to </w:t>
      </w:r>
      <w:r w:rsidRPr="0057163C">
        <w:rPr>
          <w:rFonts w:asciiTheme="minorHAnsi" w:hAnsiTheme="minorHAnsi" w:cstheme="minorHAnsi"/>
        </w:rPr>
        <w:t xml:space="preserve">social security benefits </w:t>
      </w:r>
      <w:r w:rsidR="0047112D" w:rsidRPr="0057163C">
        <w:rPr>
          <w:rFonts w:asciiTheme="minorHAnsi" w:hAnsiTheme="minorHAnsi" w:cstheme="minorHAnsi"/>
        </w:rPr>
        <w:t xml:space="preserve">because of </w:t>
      </w:r>
      <w:r w:rsidRPr="0057163C">
        <w:rPr>
          <w:rFonts w:asciiTheme="minorHAnsi" w:hAnsiTheme="minorHAnsi" w:cstheme="minorHAnsi"/>
        </w:rPr>
        <w:t xml:space="preserve">access to assets that would </w:t>
      </w:r>
      <w:r w:rsidR="0047112D" w:rsidRPr="0057163C">
        <w:rPr>
          <w:rFonts w:asciiTheme="minorHAnsi" w:hAnsiTheme="minorHAnsi" w:cstheme="minorHAnsi"/>
        </w:rPr>
        <w:t xml:space="preserve">assist </w:t>
      </w:r>
      <w:r w:rsidRPr="0057163C">
        <w:rPr>
          <w:rFonts w:asciiTheme="minorHAnsi" w:hAnsiTheme="minorHAnsi" w:cstheme="minorHAnsi"/>
        </w:rPr>
        <w:t>them with long</w:t>
      </w:r>
      <w:r w:rsidR="009C2DDE">
        <w:rPr>
          <w:rFonts w:asciiTheme="minorHAnsi" w:hAnsiTheme="minorHAnsi" w:cstheme="minorHAnsi"/>
        </w:rPr>
        <w:t>-</w:t>
      </w:r>
      <w:r w:rsidRPr="0057163C">
        <w:rPr>
          <w:rFonts w:asciiTheme="minorHAnsi" w:hAnsiTheme="minorHAnsi" w:cstheme="minorHAnsi"/>
        </w:rPr>
        <w:t>term financial security.</w:t>
      </w:r>
    </w:p>
    <w:p w14:paraId="5343C033" w14:textId="77777777" w:rsidR="00A94B41" w:rsidRPr="0057163C" w:rsidRDefault="00A94B41" w:rsidP="00A94B41">
      <w:pPr>
        <w:pStyle w:val="BodyText"/>
        <w:rPr>
          <w:rFonts w:asciiTheme="minorHAnsi" w:hAnsiTheme="minorHAnsi" w:cstheme="minorHAnsi"/>
        </w:rPr>
      </w:pPr>
      <w:r w:rsidRPr="0057163C">
        <w:rPr>
          <w:rFonts w:asciiTheme="minorHAnsi" w:hAnsiTheme="minorHAnsi" w:cstheme="minorHAnsi"/>
        </w:rPr>
        <w:t xml:space="preserve">Special Disability Trusts are quite narrow in scope. There is an emphasis on restricting their use to a specific population group governed and defined by strict parameters in the legislative scheme. This narrow focus is aimed at ensuring the </w:t>
      </w:r>
      <w:r w:rsidRPr="0057163C">
        <w:rPr>
          <w:rFonts w:asciiTheme="minorHAnsi" w:hAnsiTheme="minorHAnsi" w:cstheme="minorHAnsi"/>
        </w:rPr>
        <w:lastRenderedPageBreak/>
        <w:t xml:space="preserve">mechanism </w:t>
      </w:r>
      <w:r w:rsidR="00906B1E">
        <w:rPr>
          <w:rFonts w:asciiTheme="minorHAnsi" w:hAnsiTheme="minorHAnsi" w:cstheme="minorHAnsi"/>
        </w:rPr>
        <w:t xml:space="preserve">is </w:t>
      </w:r>
      <w:r w:rsidRPr="0057163C">
        <w:rPr>
          <w:rFonts w:asciiTheme="minorHAnsi" w:hAnsiTheme="minorHAnsi" w:cstheme="minorHAnsi"/>
        </w:rPr>
        <w:t>not misused by those who may not meet the high threshold for participation, and that those who are eligible have an enhanced degree of protection against abuse by a trustee. This section of the report will describe the eligibility requirements, purpose and structure of the Special Disability Trust mechanism, and its rules and restrictions.</w:t>
      </w:r>
    </w:p>
    <w:p w14:paraId="693137EC" w14:textId="77777777" w:rsidR="002C71F0" w:rsidRPr="0057163C" w:rsidRDefault="002C71F0" w:rsidP="007448ED">
      <w:pPr>
        <w:pStyle w:val="Heading2"/>
      </w:pPr>
      <w:bookmarkStart w:id="14" w:name="_Toc522625126"/>
      <w:r w:rsidRPr="0057163C">
        <w:t xml:space="preserve">Eligibility </w:t>
      </w:r>
      <w:r w:rsidR="00B470C7" w:rsidRPr="0057163C">
        <w:t>requirements</w:t>
      </w:r>
      <w:bookmarkEnd w:id="14"/>
    </w:p>
    <w:p w14:paraId="203B38F2" w14:textId="69A1D5C1" w:rsidR="00ED48A3" w:rsidRPr="0057163C" w:rsidRDefault="00ED48A3" w:rsidP="00ED48A3">
      <w:pPr>
        <w:pStyle w:val="BodyText"/>
        <w:rPr>
          <w:rFonts w:asciiTheme="minorHAnsi" w:hAnsiTheme="minorHAnsi" w:cstheme="minorHAnsi"/>
          <w:lang w:val="en-US"/>
        </w:rPr>
      </w:pPr>
      <w:r w:rsidRPr="0057163C">
        <w:rPr>
          <w:rFonts w:asciiTheme="minorHAnsi" w:hAnsiTheme="minorHAnsi" w:cstheme="minorHAnsi"/>
          <w:i/>
        </w:rPr>
        <w:t>Social Security Act 1991</w:t>
      </w:r>
      <w:r w:rsidRPr="0057163C">
        <w:rPr>
          <w:rFonts w:asciiTheme="minorHAnsi" w:hAnsiTheme="minorHAnsi" w:cstheme="minorHAnsi"/>
        </w:rPr>
        <w:t xml:space="preserve"> (</w:t>
      </w:r>
      <w:proofErr w:type="spellStart"/>
      <w:r w:rsidRPr="0057163C">
        <w:rPr>
          <w:rFonts w:asciiTheme="minorHAnsi" w:hAnsiTheme="minorHAnsi" w:cstheme="minorHAnsi"/>
        </w:rPr>
        <w:t>Cth</w:t>
      </w:r>
      <w:proofErr w:type="spellEnd"/>
      <w:r w:rsidRPr="0057163C">
        <w:rPr>
          <w:rFonts w:asciiTheme="minorHAnsi" w:hAnsiTheme="minorHAnsi" w:cstheme="minorHAnsi"/>
        </w:rPr>
        <w:t>), s 1209M(1), states</w:t>
      </w:r>
      <w:r w:rsidR="00BF77DB">
        <w:rPr>
          <w:rFonts w:asciiTheme="minorHAnsi" w:hAnsiTheme="minorHAnsi" w:cstheme="minorHAnsi"/>
        </w:rPr>
        <w:t xml:space="preserve"> that</w:t>
      </w:r>
      <w:r w:rsidRPr="0057163C">
        <w:rPr>
          <w:rFonts w:asciiTheme="minorHAnsi" w:hAnsiTheme="minorHAnsi" w:cstheme="minorHAnsi"/>
        </w:rPr>
        <w:t xml:space="preserve"> a Special Disability Trust must have no more than one beneficiary (known as the principal beneficiary). </w:t>
      </w:r>
      <w:r w:rsidRPr="0057163C">
        <w:rPr>
          <w:rFonts w:asciiTheme="minorHAnsi" w:hAnsiTheme="minorHAnsi" w:cstheme="minorHAnsi"/>
          <w:lang w:val="en-US"/>
        </w:rPr>
        <w:t>There are strict eligibility requirements for potential beneficiaries of Special Disability Trusts, designed to direct the concessions to those with severe disability and high-level care needs:</w:t>
      </w:r>
    </w:p>
    <w:p w14:paraId="1B045816" w14:textId="77777777" w:rsidR="002C71F0" w:rsidRPr="0057163C" w:rsidRDefault="00ED48A3" w:rsidP="00ED48A3">
      <w:pPr>
        <w:pStyle w:val="Quote"/>
        <w:rPr>
          <w:rFonts w:asciiTheme="minorHAnsi" w:hAnsiTheme="minorHAnsi" w:cstheme="minorHAnsi"/>
        </w:rPr>
      </w:pPr>
      <w:r w:rsidRPr="0057163C">
        <w:rPr>
          <w:rFonts w:asciiTheme="minorHAnsi" w:hAnsiTheme="minorHAnsi" w:cstheme="minorHAnsi"/>
        </w:rPr>
        <w:t>SOCIAL SECURITY ACT 1991 - SECT 1209M Beneficiary requirements</w:t>
      </w:r>
    </w:p>
    <w:p w14:paraId="10B3F200" w14:textId="77777777" w:rsidR="002C71F0" w:rsidRPr="007448ED" w:rsidRDefault="002C71F0" w:rsidP="002C71F0">
      <w:pPr>
        <w:pStyle w:val="Quote"/>
        <w:spacing w:after="120"/>
        <w:rPr>
          <w:rFonts w:asciiTheme="minorHAnsi" w:hAnsiTheme="minorHAnsi" w:cstheme="minorHAnsi"/>
        </w:rPr>
      </w:pPr>
      <w:r w:rsidRPr="007448ED">
        <w:rPr>
          <w:rFonts w:asciiTheme="minorHAnsi" w:hAnsiTheme="minorHAnsi" w:cstheme="minorHAnsi"/>
        </w:rPr>
        <w:t>Impairment or disability conditions</w:t>
      </w:r>
    </w:p>
    <w:p w14:paraId="6257B1B4" w14:textId="77777777" w:rsidR="002C71F0" w:rsidRPr="0057163C" w:rsidRDefault="002C71F0" w:rsidP="002C71F0">
      <w:pPr>
        <w:pStyle w:val="Quote"/>
        <w:spacing w:after="120"/>
        <w:rPr>
          <w:rFonts w:asciiTheme="minorHAnsi" w:hAnsiTheme="minorHAnsi" w:cstheme="minorHAnsi"/>
        </w:rPr>
      </w:pPr>
      <w:r w:rsidRPr="0057163C">
        <w:rPr>
          <w:rFonts w:asciiTheme="minorHAnsi" w:hAnsiTheme="minorHAnsi" w:cstheme="minorHAnsi"/>
        </w:rPr>
        <w:t>(2)  If the principal beneficiary has reached 16 years of age:</w:t>
      </w:r>
    </w:p>
    <w:p w14:paraId="59494013" w14:textId="77777777" w:rsidR="002C71F0" w:rsidRPr="0057163C" w:rsidRDefault="002C71F0" w:rsidP="002C71F0">
      <w:pPr>
        <w:pStyle w:val="Quote"/>
        <w:spacing w:after="120"/>
        <w:ind w:firstLine="720"/>
        <w:rPr>
          <w:rFonts w:asciiTheme="minorHAnsi" w:hAnsiTheme="minorHAnsi" w:cstheme="minorHAnsi"/>
        </w:rPr>
      </w:pPr>
      <w:r w:rsidRPr="0057163C">
        <w:rPr>
          <w:rFonts w:asciiTheme="minorHAnsi" w:hAnsiTheme="minorHAnsi" w:cstheme="minorHAnsi"/>
        </w:rPr>
        <w:t>(a)  the beneficiary must:</w:t>
      </w:r>
    </w:p>
    <w:p w14:paraId="6A2BF224" w14:textId="77777777"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(i)  have an impairment that would qualify the person for disability support pension; or</w:t>
      </w:r>
    </w:p>
    <w:p w14:paraId="32F535BB" w14:textId="77777777"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(ii)  be receiving invalidity service pension under Part III of the Veterans' Entitlements Act; or</w:t>
      </w:r>
    </w:p>
    <w:p w14:paraId="041B1AEF" w14:textId="77777777"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(iii)  be receiving income support supplement under the Veterans' Entitlements Act on the grounds of permanent incapacity; and</w:t>
      </w:r>
    </w:p>
    <w:p w14:paraId="1EE4E7B1" w14:textId="77777777" w:rsidR="002C71F0" w:rsidRPr="0057163C" w:rsidRDefault="002C71F0" w:rsidP="002C71F0">
      <w:pPr>
        <w:pStyle w:val="Quote"/>
        <w:spacing w:after="120"/>
        <w:ind w:firstLine="720"/>
        <w:rPr>
          <w:rFonts w:asciiTheme="minorHAnsi" w:hAnsiTheme="minorHAnsi" w:cstheme="minorHAnsi"/>
        </w:rPr>
      </w:pPr>
      <w:r w:rsidRPr="0057163C">
        <w:rPr>
          <w:rFonts w:asciiTheme="minorHAnsi" w:hAnsiTheme="minorHAnsi" w:cstheme="minorHAnsi"/>
        </w:rPr>
        <w:t>(b)  the beneficiary must:</w:t>
      </w:r>
    </w:p>
    <w:p w14:paraId="4E9932DD" w14:textId="77777777"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 xml:space="preserve">(i)  have a disability that would, if the person had a sole carer, qualify </w:t>
      </w:r>
      <w:r w:rsidRPr="0057163C">
        <w:rPr>
          <w:rFonts w:asciiTheme="minorHAnsi" w:hAnsiTheme="minorHAnsi" w:cstheme="minorHAnsi"/>
        </w:rPr>
        <w:tab/>
        <w:t>the carer for carer payment or carer allowance; or</w:t>
      </w:r>
    </w:p>
    <w:p w14:paraId="66411FA6" w14:textId="5EBD1FBA"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(ii)  be living in an institution, hostel or group home in which care is provided for people with disabilities, and for which funding is provided (wholly or partly) under an agreement, between the Commonwealth, the States and the Territories, nominated by the Secretary under subsection (3); and</w:t>
      </w:r>
    </w:p>
    <w:p w14:paraId="6B681B90" w14:textId="77777777" w:rsidR="002C71F0" w:rsidRPr="0057163C" w:rsidRDefault="002C71F0" w:rsidP="002C71F0">
      <w:pPr>
        <w:pStyle w:val="Quote"/>
        <w:spacing w:after="120"/>
        <w:ind w:firstLine="720"/>
        <w:rPr>
          <w:rFonts w:asciiTheme="minorHAnsi" w:hAnsiTheme="minorHAnsi" w:cstheme="minorHAnsi"/>
        </w:rPr>
      </w:pPr>
      <w:r w:rsidRPr="0057163C">
        <w:rPr>
          <w:rFonts w:asciiTheme="minorHAnsi" w:hAnsiTheme="minorHAnsi" w:cstheme="minorHAnsi"/>
        </w:rPr>
        <w:t>(c)  the beneficiary must have a disability as a result of which either:</w:t>
      </w:r>
    </w:p>
    <w:p w14:paraId="13F6519C" w14:textId="77777777" w:rsidR="002C71F0" w:rsidRPr="0057163C" w:rsidRDefault="002C71F0" w:rsidP="002C71F0">
      <w:pPr>
        <w:pStyle w:val="Quote"/>
        <w:spacing w:after="120"/>
        <w:ind w:left="2160"/>
        <w:rPr>
          <w:rFonts w:asciiTheme="minorHAnsi" w:hAnsiTheme="minorHAnsi" w:cstheme="minorHAnsi"/>
        </w:rPr>
      </w:pPr>
      <w:r w:rsidRPr="0057163C">
        <w:rPr>
          <w:rFonts w:asciiTheme="minorHAnsi" w:hAnsiTheme="minorHAnsi" w:cstheme="minorHAnsi"/>
        </w:rPr>
        <w:t>(i)  he or she is not working, and has no likelihood of working, for more than 7 hours a week for a wage that is at or above the relevant minimum wage; or</w:t>
      </w:r>
    </w:p>
    <w:p w14:paraId="6BA58F88" w14:textId="77777777" w:rsidR="002C71F0" w:rsidRPr="0057163C" w:rsidRDefault="002C71F0" w:rsidP="00696BEB">
      <w:pPr>
        <w:pStyle w:val="Quote"/>
        <w:ind w:left="2160"/>
        <w:rPr>
          <w:rFonts w:asciiTheme="minorHAnsi" w:hAnsiTheme="minorHAnsi" w:cstheme="minorHAnsi"/>
        </w:rPr>
      </w:pPr>
      <w:r w:rsidRPr="0057163C">
        <w:rPr>
          <w:rFonts w:asciiTheme="minorHAnsi" w:hAnsiTheme="minorHAnsi" w:cstheme="minorHAnsi"/>
        </w:rPr>
        <w:t>(ii)  he or she is working for wages set in accordance with the program administered by the Commonwealth known as the supported wage system.</w:t>
      </w:r>
    </w:p>
    <w:p w14:paraId="498047A5" w14:textId="01DEB12E" w:rsidR="005121B9" w:rsidRPr="0057163C" w:rsidRDefault="00696BEB" w:rsidP="005121B9">
      <w:pPr>
        <w:pStyle w:val="BodyText"/>
        <w:rPr>
          <w:rFonts w:asciiTheme="minorHAnsi" w:hAnsiTheme="minorHAnsi" w:cstheme="minorHAnsi"/>
          <w:lang w:val="en-US"/>
        </w:rPr>
      </w:pPr>
      <w:r w:rsidRPr="0057163C">
        <w:rPr>
          <w:rFonts w:asciiTheme="minorHAnsi" w:hAnsiTheme="minorHAnsi" w:cstheme="minorHAnsi"/>
          <w:lang w:val="en-US"/>
        </w:rPr>
        <w:t>If the beneficiary or their primary family carer is not already receiving disability or care related Centrelink payments (and maybe even if they do)</w:t>
      </w:r>
      <w:r w:rsidR="00BF77DB">
        <w:rPr>
          <w:rFonts w:asciiTheme="minorHAnsi" w:hAnsiTheme="minorHAnsi" w:cstheme="minorHAnsi"/>
          <w:lang w:val="en-US"/>
        </w:rPr>
        <w:t>,</w:t>
      </w:r>
      <w:r w:rsidRPr="0057163C">
        <w:rPr>
          <w:rFonts w:asciiTheme="minorHAnsi" w:hAnsiTheme="minorHAnsi" w:cstheme="minorHAnsi"/>
          <w:lang w:val="en-US"/>
        </w:rPr>
        <w:t xml:space="preserve"> it is likely that medical evidence will be required to prove the beneficiary meets these eligibility </w:t>
      </w:r>
      <w:r w:rsidRPr="0057163C">
        <w:rPr>
          <w:rFonts w:asciiTheme="minorHAnsi" w:hAnsiTheme="minorHAnsi" w:cstheme="minorHAnsi"/>
          <w:lang w:val="en-US"/>
        </w:rPr>
        <w:lastRenderedPageBreak/>
        <w:t>requirements.</w:t>
      </w:r>
      <w:r w:rsidR="00A7351B" w:rsidRPr="0057163C">
        <w:rPr>
          <w:rFonts w:asciiTheme="minorHAnsi" w:hAnsiTheme="minorHAnsi" w:cstheme="minorHAnsi"/>
          <w:lang w:val="en-US"/>
        </w:rPr>
        <w:t xml:space="preserve"> </w:t>
      </w:r>
      <w:r w:rsidR="005121B9" w:rsidRPr="0057163C">
        <w:rPr>
          <w:rFonts w:asciiTheme="minorHAnsi" w:hAnsiTheme="minorHAnsi" w:cstheme="minorHAnsi"/>
          <w:lang w:val="en-US"/>
        </w:rPr>
        <w:t xml:space="preserve">A beneficiary may only work up to seven hours a week at or above the minimum relevant wage in open employment and still qualify for a Special Disability Trust. People with disability working in supported employment situations in which they earn less than minimum wage may work more than 7 hours per week and still be eligible for a Special Disability Trust. </w:t>
      </w:r>
    </w:p>
    <w:p w14:paraId="59496CDE" w14:textId="77777777" w:rsidR="009229E2" w:rsidRPr="0057163C" w:rsidRDefault="009229E2" w:rsidP="007448ED">
      <w:pPr>
        <w:pStyle w:val="Heading2"/>
      </w:pPr>
      <w:bookmarkStart w:id="15" w:name="_Toc522625127"/>
      <w:r w:rsidRPr="0057163C">
        <w:t>Purpose</w:t>
      </w:r>
      <w:bookmarkEnd w:id="15"/>
    </w:p>
    <w:p w14:paraId="70E25803" w14:textId="573FEB2E" w:rsidR="00ED48A3" w:rsidRPr="0057163C" w:rsidRDefault="00ED48A3" w:rsidP="00ED48A3">
      <w:pPr>
        <w:pStyle w:val="BodyText"/>
        <w:rPr>
          <w:rFonts w:asciiTheme="minorHAnsi" w:hAnsiTheme="minorHAnsi" w:cstheme="minorHAnsi"/>
        </w:rPr>
      </w:pPr>
      <w:r w:rsidRPr="0057163C">
        <w:rPr>
          <w:rFonts w:asciiTheme="minorHAnsi" w:hAnsiTheme="minorHAnsi" w:cstheme="minorHAnsi"/>
        </w:rPr>
        <w:t xml:space="preserve">A Special Disability Trust must be established for the </w:t>
      </w:r>
      <w:r w:rsidRPr="007448ED">
        <w:rPr>
          <w:rFonts w:asciiTheme="minorHAnsi" w:hAnsiTheme="minorHAnsi" w:cstheme="minorHAnsi"/>
        </w:rPr>
        <w:t>primary purpose</w:t>
      </w:r>
      <w:r w:rsidRPr="0057163C">
        <w:rPr>
          <w:rFonts w:asciiTheme="minorHAnsi" w:hAnsiTheme="minorHAnsi" w:cstheme="minorHAnsi"/>
        </w:rPr>
        <w:t xml:space="preserve"> of meeting the future care and accommodation needs of a family member who has a severe </w:t>
      </w:r>
      <w:r w:rsidRPr="0057163C">
        <w:rPr>
          <w:rFonts w:asciiTheme="minorHAnsi" w:hAnsiTheme="minorHAnsi" w:cstheme="minorHAnsi"/>
          <w:bCs/>
          <w:iCs/>
        </w:rPr>
        <w:t xml:space="preserve">disability </w:t>
      </w:r>
      <w:r w:rsidRPr="0057163C">
        <w:rPr>
          <w:rFonts w:asciiTheme="minorHAnsi" w:hAnsiTheme="minorHAnsi" w:cstheme="minorHAnsi"/>
        </w:rPr>
        <w:t xml:space="preserve">or medical condition. Originally a Special Disability Trust had to be established </w:t>
      </w:r>
      <w:r w:rsidRPr="0057163C">
        <w:rPr>
          <w:rFonts w:asciiTheme="minorHAnsi" w:hAnsiTheme="minorHAnsi" w:cstheme="minorHAnsi"/>
          <w:i/>
        </w:rPr>
        <w:t>solely</w:t>
      </w:r>
      <w:r w:rsidRPr="0057163C">
        <w:rPr>
          <w:rFonts w:asciiTheme="minorHAnsi" w:hAnsiTheme="minorHAnsi" w:cstheme="minorHAnsi"/>
        </w:rPr>
        <w:t xml:space="preserve"> for the purpose of providing for the current and future care and accommodation needs of the beneficiary. This strictness was relaxed slightly by 2011 amendments to the </w:t>
      </w:r>
      <w:r w:rsidRPr="0057163C">
        <w:rPr>
          <w:rFonts w:asciiTheme="minorHAnsi" w:hAnsiTheme="minorHAnsi" w:cstheme="minorHAnsi"/>
          <w:i/>
        </w:rPr>
        <w:t>Social Security Act</w:t>
      </w:r>
      <w:r w:rsidRPr="0057163C">
        <w:rPr>
          <w:rFonts w:asciiTheme="minorHAnsi" w:hAnsiTheme="minorHAnsi" w:cstheme="minorHAnsi"/>
        </w:rPr>
        <w:t xml:space="preserve"> </w:t>
      </w:r>
      <w:r w:rsidRPr="0057163C">
        <w:rPr>
          <w:rFonts w:asciiTheme="minorHAnsi" w:hAnsiTheme="minorHAnsi" w:cstheme="minorHAnsi"/>
          <w:i/>
        </w:rPr>
        <w:t>1991</w:t>
      </w:r>
      <w:r w:rsidRPr="0057163C">
        <w:rPr>
          <w:rFonts w:asciiTheme="minorHAnsi" w:hAnsiTheme="minorHAnsi" w:cstheme="minorHAnsi"/>
        </w:rPr>
        <w:t xml:space="preserve"> (Cth),</w:t>
      </w:r>
      <w:r w:rsidR="005A4282">
        <w:rPr>
          <w:rFonts w:asciiTheme="minorHAnsi" w:hAnsiTheme="minorHAnsi" w:cstheme="minorHAnsi"/>
        </w:rPr>
        <w:t xml:space="preserve"> </w:t>
      </w:r>
      <w:r w:rsidRPr="0057163C">
        <w:rPr>
          <w:rFonts w:asciiTheme="minorHAnsi" w:hAnsiTheme="minorHAnsi" w:cstheme="minorHAnsi"/>
        </w:rPr>
        <w:t xml:space="preserve">which removed the sole purpose criteria and broadened it to </w:t>
      </w:r>
      <w:proofErr w:type="gramStart"/>
      <w:r w:rsidRPr="0057163C">
        <w:rPr>
          <w:rFonts w:asciiTheme="minorHAnsi" w:hAnsiTheme="minorHAnsi" w:cstheme="minorHAnsi"/>
        </w:rPr>
        <w:t>being</w:t>
      </w:r>
      <w:proofErr w:type="gramEnd"/>
      <w:r w:rsidRPr="0057163C">
        <w:rPr>
          <w:rFonts w:asciiTheme="minorHAnsi" w:hAnsiTheme="minorHAnsi" w:cstheme="minorHAnsi"/>
        </w:rPr>
        <w:t xml:space="preserve"> a</w:t>
      </w:r>
      <w:r w:rsidRPr="0057163C">
        <w:rPr>
          <w:rFonts w:asciiTheme="minorHAnsi" w:hAnsiTheme="minorHAnsi" w:cstheme="minorHAnsi"/>
          <w:b/>
        </w:rPr>
        <w:t xml:space="preserve"> </w:t>
      </w:r>
      <w:r w:rsidRPr="007448ED">
        <w:rPr>
          <w:rFonts w:asciiTheme="minorHAnsi" w:hAnsiTheme="minorHAnsi" w:cstheme="minorHAnsi"/>
          <w:i/>
        </w:rPr>
        <w:t>primary</w:t>
      </w:r>
      <w:r w:rsidRPr="007448ED">
        <w:rPr>
          <w:rFonts w:asciiTheme="minorHAnsi" w:hAnsiTheme="minorHAnsi" w:cstheme="minorHAnsi"/>
        </w:rPr>
        <w:t xml:space="preserve"> purpose of</w:t>
      </w:r>
      <w:r w:rsidRPr="0057163C">
        <w:rPr>
          <w:rFonts w:asciiTheme="minorHAnsi" w:hAnsiTheme="minorHAnsi" w:cstheme="minorHAnsi"/>
        </w:rPr>
        <w:t xml:space="preserve"> the trust.</w:t>
      </w:r>
      <w:r w:rsidR="005A4282" w:rsidRPr="0057163C">
        <w:rPr>
          <w:rStyle w:val="FootnoteReference"/>
          <w:rFonts w:asciiTheme="minorHAnsi" w:hAnsiTheme="minorHAnsi" w:cstheme="minorHAnsi"/>
        </w:rPr>
        <w:footnoteReference w:id="9"/>
      </w:r>
      <w:r w:rsidR="005A4282">
        <w:rPr>
          <w:rFonts w:asciiTheme="minorHAnsi" w:hAnsiTheme="minorHAnsi" w:cstheme="minorHAnsi"/>
        </w:rPr>
        <w:t xml:space="preserve"> </w:t>
      </w:r>
      <w:r w:rsidRPr="0057163C">
        <w:rPr>
          <w:rFonts w:asciiTheme="minorHAnsi" w:hAnsiTheme="minorHAnsi" w:cstheme="minorHAnsi"/>
        </w:rPr>
        <w:t xml:space="preserve">Thus, </w:t>
      </w:r>
      <w:bookmarkStart w:id="16" w:name="_Hlk515373046"/>
      <w:r w:rsidRPr="0057163C">
        <w:rPr>
          <w:rFonts w:asciiTheme="minorHAnsi" w:hAnsiTheme="minorHAnsi" w:cstheme="minorHAnsi"/>
          <w:i/>
        </w:rPr>
        <w:t>Social Security Act</w:t>
      </w:r>
      <w:r w:rsidRPr="0057163C">
        <w:rPr>
          <w:rFonts w:asciiTheme="minorHAnsi" w:hAnsiTheme="minorHAnsi" w:cstheme="minorHAnsi"/>
        </w:rPr>
        <w:t xml:space="preserve"> </w:t>
      </w:r>
      <w:r w:rsidRPr="0057163C">
        <w:rPr>
          <w:rFonts w:asciiTheme="minorHAnsi" w:hAnsiTheme="minorHAnsi" w:cstheme="minorHAnsi"/>
          <w:i/>
        </w:rPr>
        <w:t>1991</w:t>
      </w:r>
      <w:r w:rsidRPr="0057163C">
        <w:rPr>
          <w:rFonts w:asciiTheme="minorHAnsi" w:hAnsiTheme="minorHAnsi" w:cstheme="minorHAnsi"/>
        </w:rPr>
        <w:t xml:space="preserve"> (</w:t>
      </w:r>
      <w:proofErr w:type="spellStart"/>
      <w:r w:rsidRPr="0057163C">
        <w:rPr>
          <w:rFonts w:asciiTheme="minorHAnsi" w:hAnsiTheme="minorHAnsi" w:cstheme="minorHAnsi"/>
        </w:rPr>
        <w:t>Cth</w:t>
      </w:r>
      <w:proofErr w:type="spellEnd"/>
      <w:r w:rsidRPr="0057163C">
        <w:rPr>
          <w:rFonts w:asciiTheme="minorHAnsi" w:hAnsiTheme="minorHAnsi" w:cstheme="minorHAnsi"/>
        </w:rPr>
        <w:t xml:space="preserve">) </w:t>
      </w:r>
      <w:bookmarkEnd w:id="16"/>
      <w:r w:rsidRPr="0057163C">
        <w:rPr>
          <w:rFonts w:asciiTheme="minorHAnsi" w:hAnsiTheme="minorHAnsi" w:cstheme="minorHAnsi"/>
        </w:rPr>
        <w:t>s 1209N(1) states:</w:t>
      </w:r>
    </w:p>
    <w:p w14:paraId="3657635A" w14:textId="77777777" w:rsidR="00AC1695" w:rsidRPr="0057163C" w:rsidRDefault="00AC1695" w:rsidP="001D1223">
      <w:pPr>
        <w:pStyle w:val="Quote"/>
        <w:rPr>
          <w:rFonts w:asciiTheme="minorHAnsi" w:hAnsiTheme="minorHAnsi" w:cstheme="minorHAnsi"/>
        </w:rPr>
      </w:pPr>
      <w:r w:rsidRPr="0057163C">
        <w:rPr>
          <w:rFonts w:asciiTheme="minorHAnsi" w:hAnsiTheme="minorHAnsi" w:cstheme="minorHAnsi"/>
        </w:rPr>
        <w:t xml:space="preserve">Subject to this section, the </w:t>
      </w:r>
      <w:r w:rsidRPr="007448ED">
        <w:rPr>
          <w:rFonts w:asciiTheme="minorHAnsi" w:hAnsiTheme="minorHAnsi" w:cstheme="minorHAnsi"/>
        </w:rPr>
        <w:t>primary purpose of</w:t>
      </w:r>
      <w:r w:rsidRPr="0057163C">
        <w:rPr>
          <w:rFonts w:asciiTheme="minorHAnsi" w:hAnsiTheme="minorHAnsi" w:cstheme="minorHAnsi"/>
        </w:rPr>
        <w:t xml:space="preserve"> the trust during the lifetime of the principal beneficiary, as provided by the trust deed for the trust, must be to meet reasonable care and accommodation needs of the beneficiary.</w:t>
      </w:r>
    </w:p>
    <w:p w14:paraId="518B3BB3" w14:textId="0E756D39" w:rsidR="007D3894" w:rsidRPr="0057163C" w:rsidRDefault="007D3894" w:rsidP="007D3894">
      <w:pPr>
        <w:pStyle w:val="BodyText"/>
        <w:rPr>
          <w:rFonts w:asciiTheme="minorHAnsi" w:hAnsiTheme="minorHAnsi" w:cstheme="minorHAnsi"/>
        </w:rPr>
      </w:pPr>
      <w:r w:rsidRPr="0057163C">
        <w:rPr>
          <w:rFonts w:asciiTheme="minorHAnsi" w:hAnsiTheme="minorHAnsi" w:cstheme="minorHAnsi"/>
        </w:rPr>
        <w:t>The Trust can also have limited other purposes that are ancillary to the primary purpose and necessary or desirable to facilitate the achievement of that primary purpose</w:t>
      </w:r>
      <w:r w:rsidR="005A4282">
        <w:rPr>
          <w:rFonts w:asciiTheme="minorHAnsi" w:hAnsiTheme="minorHAnsi" w:cstheme="minorHAnsi"/>
        </w:rPr>
        <w:t>.</w:t>
      </w:r>
      <w:r w:rsidRPr="0057163C">
        <w:rPr>
          <w:rFonts w:asciiTheme="minorHAnsi" w:hAnsiTheme="minorHAnsi" w:cstheme="minorHAnsi"/>
          <w:vertAlign w:val="superscript"/>
        </w:rPr>
        <w:footnoteReference w:id="10"/>
      </w:r>
      <w:r w:rsidR="005A4282">
        <w:rPr>
          <w:rFonts w:asciiTheme="minorHAnsi" w:hAnsiTheme="minorHAnsi" w:cstheme="minorHAnsi"/>
        </w:rPr>
        <w:t xml:space="preserve"> </w:t>
      </w:r>
      <w:r w:rsidRPr="0057163C">
        <w:rPr>
          <w:rFonts w:asciiTheme="minorHAnsi" w:hAnsiTheme="minorHAnsi" w:cstheme="minorHAnsi"/>
        </w:rPr>
        <w:t xml:space="preserve">Generally, trust assets can be used this way </w:t>
      </w:r>
      <w:r w:rsidR="00D05D00">
        <w:rPr>
          <w:rFonts w:asciiTheme="minorHAnsi" w:hAnsiTheme="minorHAnsi" w:cstheme="minorHAnsi"/>
        </w:rPr>
        <w:t>for</w:t>
      </w:r>
      <w:r w:rsidR="00D05D00" w:rsidRPr="0057163C">
        <w:rPr>
          <w:rFonts w:asciiTheme="minorHAnsi" w:hAnsiTheme="minorHAnsi" w:cstheme="minorHAnsi"/>
        </w:rPr>
        <w:t xml:space="preserve"> </w:t>
      </w:r>
      <w:r w:rsidRPr="0057163C">
        <w:rPr>
          <w:rFonts w:asciiTheme="minorHAnsi" w:hAnsiTheme="minorHAnsi" w:cstheme="minorHAnsi"/>
        </w:rPr>
        <w:t xml:space="preserve">the following items: </w:t>
      </w:r>
    </w:p>
    <w:p w14:paraId="657E3138" w14:textId="2BF5ADD8" w:rsidR="007D3894" w:rsidRPr="0057163C" w:rsidRDefault="00D05D00" w:rsidP="007D3894">
      <w:pPr>
        <w:pStyle w:val="ListBullet"/>
        <w:numPr>
          <w:ilvl w:val="0"/>
          <w:numId w:val="12"/>
        </w:numPr>
        <w:rPr>
          <w:rFonts w:asciiTheme="minorHAnsi" w:hAnsiTheme="minorHAnsi" w:cstheme="minorHAnsi"/>
        </w:rPr>
      </w:pPr>
      <w:r>
        <w:rPr>
          <w:rFonts w:asciiTheme="minorHAnsi" w:hAnsiTheme="minorHAnsi" w:cstheme="minorHAnsi"/>
        </w:rPr>
        <w:t>a</w:t>
      </w:r>
      <w:r w:rsidR="007D3894" w:rsidRPr="0057163C">
        <w:rPr>
          <w:rFonts w:asciiTheme="minorHAnsi" w:hAnsiTheme="minorHAnsi" w:cstheme="minorHAnsi"/>
        </w:rPr>
        <w:t>ccommodation for the beneficiary</w:t>
      </w:r>
    </w:p>
    <w:p w14:paraId="35332077" w14:textId="0B1B02DA" w:rsidR="007D3894" w:rsidRPr="0057163C" w:rsidRDefault="00D05D00" w:rsidP="007D3894">
      <w:pPr>
        <w:pStyle w:val="ListBullet"/>
        <w:numPr>
          <w:ilvl w:val="0"/>
          <w:numId w:val="12"/>
        </w:numPr>
        <w:rPr>
          <w:rFonts w:asciiTheme="minorHAnsi" w:hAnsiTheme="minorHAnsi" w:cstheme="minorHAnsi"/>
        </w:rPr>
      </w:pPr>
      <w:r>
        <w:rPr>
          <w:rFonts w:asciiTheme="minorHAnsi" w:hAnsiTheme="minorHAnsi" w:cstheme="minorHAnsi"/>
        </w:rPr>
        <w:t>c</w:t>
      </w:r>
      <w:r w:rsidR="007D3894" w:rsidRPr="0057163C">
        <w:rPr>
          <w:rFonts w:asciiTheme="minorHAnsi" w:hAnsiTheme="minorHAnsi" w:cstheme="minorHAnsi"/>
        </w:rPr>
        <w:t>are costs arising from the beneficiary’s disability</w:t>
      </w:r>
    </w:p>
    <w:p w14:paraId="05713705" w14:textId="26490E55" w:rsidR="007D3894" w:rsidRPr="0057163C" w:rsidRDefault="00D05D00" w:rsidP="007D3894">
      <w:pPr>
        <w:pStyle w:val="ListBullet"/>
        <w:numPr>
          <w:ilvl w:val="0"/>
          <w:numId w:val="12"/>
        </w:numPr>
        <w:rPr>
          <w:rFonts w:asciiTheme="minorHAnsi" w:hAnsiTheme="minorHAnsi" w:cstheme="minorHAnsi"/>
        </w:rPr>
      </w:pPr>
      <w:r>
        <w:rPr>
          <w:rFonts w:asciiTheme="minorHAnsi" w:hAnsiTheme="minorHAnsi" w:cstheme="minorHAnsi"/>
        </w:rPr>
        <w:t>m</w:t>
      </w:r>
      <w:r w:rsidR="007D3894" w:rsidRPr="0057163C">
        <w:rPr>
          <w:rFonts w:asciiTheme="minorHAnsi" w:hAnsiTheme="minorHAnsi" w:cstheme="minorHAnsi"/>
        </w:rPr>
        <w:t>edical expenses (including health insurance)</w:t>
      </w:r>
    </w:p>
    <w:p w14:paraId="635880B9" w14:textId="5BB7A200" w:rsidR="007D3894" w:rsidRPr="0057163C" w:rsidRDefault="00D05D00" w:rsidP="007D3894">
      <w:pPr>
        <w:pStyle w:val="ListBullet"/>
        <w:numPr>
          <w:ilvl w:val="0"/>
          <w:numId w:val="12"/>
        </w:numPr>
        <w:rPr>
          <w:rFonts w:asciiTheme="minorHAnsi" w:hAnsiTheme="minorHAnsi" w:cstheme="minorHAnsi"/>
        </w:rPr>
      </w:pPr>
      <w:r>
        <w:rPr>
          <w:rFonts w:asciiTheme="minorHAnsi" w:hAnsiTheme="minorHAnsi" w:cstheme="minorHAnsi"/>
        </w:rPr>
        <w:t>m</w:t>
      </w:r>
      <w:r w:rsidR="007D3894" w:rsidRPr="0057163C">
        <w:rPr>
          <w:rFonts w:asciiTheme="minorHAnsi" w:hAnsiTheme="minorHAnsi" w:cstheme="minorHAnsi"/>
        </w:rPr>
        <w:t>aintenance expenses on the trust assets (for example, reasonable house maintenance costs).</w:t>
      </w:r>
    </w:p>
    <w:p w14:paraId="554F251A" w14:textId="77777777" w:rsidR="007D3894" w:rsidRPr="0057163C" w:rsidRDefault="007D3894" w:rsidP="007D3894">
      <w:pPr>
        <w:pStyle w:val="ListBullet"/>
        <w:numPr>
          <w:ilvl w:val="0"/>
          <w:numId w:val="0"/>
        </w:numPr>
        <w:rPr>
          <w:rFonts w:asciiTheme="minorHAnsi" w:hAnsiTheme="minorHAnsi" w:cstheme="minorHAnsi"/>
        </w:rPr>
      </w:pPr>
    </w:p>
    <w:p w14:paraId="584F45DD" w14:textId="77777777" w:rsidR="007D3894" w:rsidRPr="0057163C" w:rsidRDefault="007D3894" w:rsidP="007D3894">
      <w:pPr>
        <w:pStyle w:val="ListBullet"/>
        <w:numPr>
          <w:ilvl w:val="0"/>
          <w:numId w:val="0"/>
        </w:numPr>
        <w:rPr>
          <w:rFonts w:asciiTheme="minorHAnsi" w:hAnsiTheme="minorHAnsi" w:cstheme="minorHAnsi"/>
        </w:rPr>
      </w:pPr>
      <w:r w:rsidRPr="0057163C">
        <w:rPr>
          <w:rStyle w:val="BodyTextChar"/>
          <w:rFonts w:asciiTheme="minorHAnsi" w:hAnsiTheme="minorHAnsi" w:cstheme="minorHAnsi"/>
        </w:rPr>
        <w:t>The 2011 amendments now also allow the trust to undertake a level of</w:t>
      </w:r>
      <w:r w:rsidRPr="0057163C">
        <w:rPr>
          <w:rFonts w:asciiTheme="minorHAnsi" w:hAnsiTheme="minorHAnsi" w:cstheme="minorHAnsi"/>
        </w:rPr>
        <w:t xml:space="preserve"> discretionary</w:t>
      </w:r>
      <w:r w:rsidRPr="0057163C">
        <w:rPr>
          <w:rFonts w:asciiTheme="minorHAnsi" w:hAnsiTheme="minorHAnsi" w:cstheme="minorHAnsi"/>
          <w:b/>
        </w:rPr>
        <w:t xml:space="preserve"> </w:t>
      </w:r>
      <w:r w:rsidRPr="0057163C">
        <w:rPr>
          <w:rFonts w:asciiTheme="minorHAnsi" w:hAnsiTheme="minorHAnsi" w:cstheme="minorHAnsi"/>
        </w:rPr>
        <w:t>spending for ‘other purposes’ that are ‘primarily for the benefit of the principal beneficiary’.</w:t>
      </w:r>
      <w:r w:rsidRPr="0057163C">
        <w:rPr>
          <w:rStyle w:val="FootnoteReference"/>
          <w:rFonts w:asciiTheme="minorHAnsi" w:hAnsiTheme="minorHAnsi" w:cstheme="minorHAnsi"/>
        </w:rPr>
        <w:footnoteReference w:id="11"/>
      </w:r>
      <w:r w:rsidRPr="0057163C">
        <w:rPr>
          <w:rFonts w:asciiTheme="minorHAnsi" w:hAnsiTheme="minorHAnsi" w:cstheme="minorHAnsi"/>
        </w:rPr>
        <w:t xml:space="preserve"> The amount that can be spent on purposes other than the primary purpose (or facilitating the primary purpose) is limited and a Social Security </w:t>
      </w:r>
      <w:r w:rsidRPr="0057163C">
        <w:rPr>
          <w:rFonts w:asciiTheme="minorHAnsi" w:hAnsiTheme="minorHAnsi" w:cstheme="minorHAnsi"/>
          <w:i/>
        </w:rPr>
        <w:t>determination</w:t>
      </w:r>
      <w:r w:rsidRPr="0057163C">
        <w:rPr>
          <w:rFonts w:asciiTheme="minorHAnsi" w:hAnsiTheme="minorHAnsi" w:cstheme="minorHAnsi"/>
        </w:rPr>
        <w:t xml:space="preserve"> (guidelines) may be made determining the amount by the Secretary</w:t>
      </w:r>
      <w:r w:rsidR="00A13D8E">
        <w:rPr>
          <w:rFonts w:asciiTheme="minorHAnsi" w:hAnsiTheme="minorHAnsi" w:cstheme="minorHAnsi"/>
        </w:rPr>
        <w:t>.</w:t>
      </w:r>
      <w:r w:rsidRPr="0057163C">
        <w:rPr>
          <w:rStyle w:val="FootnoteReference"/>
          <w:rFonts w:asciiTheme="minorHAnsi" w:hAnsiTheme="minorHAnsi" w:cstheme="minorHAnsi"/>
        </w:rPr>
        <w:footnoteReference w:id="12"/>
      </w:r>
      <w:r w:rsidRPr="0057163C">
        <w:rPr>
          <w:rFonts w:asciiTheme="minorHAnsi" w:hAnsiTheme="minorHAnsi" w:cstheme="minorHAnsi"/>
        </w:rPr>
        <w:t xml:space="preserve"> </w:t>
      </w:r>
    </w:p>
    <w:p w14:paraId="74380CF1" w14:textId="26A8BDBA" w:rsidR="007D3894" w:rsidRPr="0057163C" w:rsidRDefault="00614283" w:rsidP="00614283">
      <w:pPr>
        <w:pStyle w:val="ListBullet"/>
        <w:numPr>
          <w:ilvl w:val="0"/>
          <w:numId w:val="0"/>
        </w:numPr>
        <w:rPr>
          <w:rFonts w:asciiTheme="minorHAnsi" w:hAnsiTheme="minorHAnsi" w:cstheme="minorHAnsi"/>
        </w:rPr>
      </w:pPr>
      <w:r w:rsidRPr="0057163C">
        <w:rPr>
          <w:rFonts w:asciiTheme="minorHAnsi" w:hAnsiTheme="minorHAnsi" w:cstheme="minorHAnsi"/>
        </w:rPr>
        <w:lastRenderedPageBreak/>
        <w:t xml:space="preserve">In the case of discretionary spending, there </w:t>
      </w:r>
      <w:r w:rsidRPr="0057163C">
        <w:rPr>
          <w:rFonts w:asciiTheme="minorHAnsi" w:hAnsiTheme="minorHAnsi" w:cstheme="minorHAnsi"/>
          <w:i/>
        </w:rPr>
        <w:t>has</w:t>
      </w:r>
      <w:r w:rsidRPr="0057163C">
        <w:rPr>
          <w:rFonts w:asciiTheme="minorHAnsi" w:hAnsiTheme="minorHAnsi" w:cstheme="minorHAnsi"/>
        </w:rPr>
        <w:t xml:space="preserve"> been a determination made.</w:t>
      </w:r>
      <w:r w:rsidRPr="0057163C">
        <w:rPr>
          <w:rStyle w:val="FootnoteReference"/>
          <w:rFonts w:asciiTheme="minorHAnsi" w:hAnsiTheme="minorHAnsi" w:cstheme="minorHAnsi"/>
        </w:rPr>
        <w:footnoteReference w:id="13"/>
      </w:r>
      <w:r w:rsidRPr="0057163C">
        <w:rPr>
          <w:rFonts w:asciiTheme="minorHAnsi" w:hAnsiTheme="minorHAnsi" w:cstheme="minorHAnsi"/>
        </w:rPr>
        <w:t xml:space="preserve"> Originally introduced in 2011 as $10,000, </w:t>
      </w:r>
      <w:r w:rsidR="00D05D00">
        <w:rPr>
          <w:rFonts w:asciiTheme="minorHAnsi" w:hAnsiTheme="minorHAnsi" w:cstheme="minorHAnsi"/>
        </w:rPr>
        <w:t xml:space="preserve">this is </w:t>
      </w:r>
      <w:r w:rsidRPr="0057163C">
        <w:rPr>
          <w:rFonts w:asciiTheme="minorHAnsi" w:hAnsiTheme="minorHAnsi" w:cstheme="minorHAnsi"/>
        </w:rPr>
        <w:t>the amount that may be spent each year as a ‘discretionary’ element</w:t>
      </w:r>
      <w:r w:rsidR="00D05D00">
        <w:rPr>
          <w:rFonts w:asciiTheme="minorHAnsi" w:hAnsiTheme="minorHAnsi" w:cstheme="minorHAnsi"/>
        </w:rPr>
        <w:t>.</w:t>
      </w:r>
      <w:r w:rsidRPr="0057163C">
        <w:rPr>
          <w:rFonts w:asciiTheme="minorHAnsi" w:hAnsiTheme="minorHAnsi" w:cstheme="minorHAnsi"/>
        </w:rPr>
        <w:t xml:space="preserve"> </w:t>
      </w:r>
      <w:r w:rsidR="00D05D00">
        <w:rPr>
          <w:rFonts w:asciiTheme="minorHAnsi" w:hAnsiTheme="minorHAnsi" w:cstheme="minorHAnsi"/>
        </w:rPr>
        <w:t>I</w:t>
      </w:r>
      <w:r w:rsidRPr="0057163C">
        <w:rPr>
          <w:rFonts w:asciiTheme="minorHAnsi" w:hAnsiTheme="minorHAnsi" w:cstheme="minorHAnsi"/>
        </w:rPr>
        <w:t>t is indexed each year to the C</w:t>
      </w:r>
      <w:r w:rsidR="00F66333">
        <w:rPr>
          <w:rFonts w:asciiTheme="minorHAnsi" w:hAnsiTheme="minorHAnsi" w:cstheme="minorHAnsi"/>
        </w:rPr>
        <w:t xml:space="preserve">onsumer </w:t>
      </w:r>
      <w:r w:rsidRPr="0057163C">
        <w:rPr>
          <w:rFonts w:asciiTheme="minorHAnsi" w:hAnsiTheme="minorHAnsi" w:cstheme="minorHAnsi"/>
        </w:rPr>
        <w:t>P</w:t>
      </w:r>
      <w:r w:rsidR="00F66333">
        <w:rPr>
          <w:rFonts w:asciiTheme="minorHAnsi" w:hAnsiTheme="minorHAnsi" w:cstheme="minorHAnsi"/>
        </w:rPr>
        <w:t xml:space="preserve">rice </w:t>
      </w:r>
      <w:r w:rsidRPr="0057163C">
        <w:rPr>
          <w:rFonts w:asciiTheme="minorHAnsi" w:hAnsiTheme="minorHAnsi" w:cstheme="minorHAnsi"/>
        </w:rPr>
        <w:t>I</w:t>
      </w:r>
      <w:r w:rsidR="00F66333">
        <w:rPr>
          <w:rFonts w:asciiTheme="minorHAnsi" w:hAnsiTheme="minorHAnsi" w:cstheme="minorHAnsi"/>
        </w:rPr>
        <w:t>ndex (CPI)</w:t>
      </w:r>
      <w:r w:rsidRPr="0057163C">
        <w:rPr>
          <w:rFonts w:asciiTheme="minorHAnsi" w:hAnsiTheme="minorHAnsi" w:cstheme="minorHAnsi"/>
        </w:rPr>
        <w:t xml:space="preserve">. The current maximum amount that can be applied by a </w:t>
      </w:r>
      <w:r w:rsidR="00CB7E8F" w:rsidRPr="0057163C">
        <w:rPr>
          <w:rFonts w:asciiTheme="minorHAnsi" w:hAnsiTheme="minorHAnsi" w:cstheme="minorHAnsi"/>
        </w:rPr>
        <w:t>S</w:t>
      </w:r>
      <w:r w:rsidRPr="0057163C">
        <w:rPr>
          <w:rFonts w:asciiTheme="minorHAnsi" w:hAnsiTheme="minorHAnsi" w:cstheme="minorHAnsi"/>
        </w:rPr>
        <w:t xml:space="preserve">pecial </w:t>
      </w:r>
      <w:r w:rsidR="00CB7E8F" w:rsidRPr="0057163C">
        <w:rPr>
          <w:rFonts w:asciiTheme="minorHAnsi" w:hAnsiTheme="minorHAnsi" w:cstheme="minorHAnsi"/>
        </w:rPr>
        <w:t>D</w:t>
      </w:r>
      <w:r w:rsidRPr="0057163C">
        <w:rPr>
          <w:rFonts w:asciiTheme="minorHAnsi" w:hAnsiTheme="minorHAnsi" w:cstheme="minorHAnsi"/>
        </w:rPr>
        <w:t xml:space="preserve">isability </w:t>
      </w:r>
      <w:r w:rsidR="00CB7E8F" w:rsidRPr="0057163C">
        <w:rPr>
          <w:rFonts w:asciiTheme="minorHAnsi" w:hAnsiTheme="minorHAnsi" w:cstheme="minorHAnsi"/>
        </w:rPr>
        <w:t>T</w:t>
      </w:r>
      <w:r w:rsidRPr="0057163C">
        <w:rPr>
          <w:rFonts w:asciiTheme="minorHAnsi" w:hAnsiTheme="minorHAnsi" w:cstheme="minorHAnsi"/>
        </w:rPr>
        <w:t>rust for the primary benefit of the beneficiary, other than the primary purpose</w:t>
      </w:r>
      <w:r w:rsidR="00CB7E8F" w:rsidRPr="0057163C">
        <w:rPr>
          <w:rFonts w:asciiTheme="minorHAnsi" w:hAnsiTheme="minorHAnsi" w:cstheme="minorHAnsi"/>
        </w:rPr>
        <w:t>,</w:t>
      </w:r>
      <w:r w:rsidRPr="0057163C">
        <w:rPr>
          <w:rFonts w:asciiTheme="minorHAnsi" w:hAnsiTheme="minorHAnsi" w:cstheme="minorHAnsi"/>
        </w:rPr>
        <w:t xml:space="preserve"> is $11,750 for the 2017-2018 financial year.</w:t>
      </w:r>
      <w:r w:rsidRPr="0057163C">
        <w:rPr>
          <w:rStyle w:val="FootnoteReference"/>
          <w:rFonts w:asciiTheme="minorHAnsi" w:hAnsiTheme="minorHAnsi" w:cstheme="minorHAnsi"/>
        </w:rPr>
        <w:footnoteReference w:id="14"/>
      </w:r>
    </w:p>
    <w:p w14:paraId="25557BB4" w14:textId="77777777" w:rsidR="00614283" w:rsidRPr="0057163C" w:rsidRDefault="00614283" w:rsidP="00614283">
      <w:pPr>
        <w:pStyle w:val="ListBullet"/>
        <w:numPr>
          <w:ilvl w:val="0"/>
          <w:numId w:val="0"/>
        </w:numPr>
        <w:rPr>
          <w:rFonts w:asciiTheme="minorHAnsi" w:hAnsiTheme="minorHAnsi" w:cstheme="minorHAnsi"/>
        </w:rPr>
      </w:pPr>
    </w:p>
    <w:p w14:paraId="5B776F7F" w14:textId="77777777" w:rsidR="00614283" w:rsidRPr="0057163C" w:rsidRDefault="00614283" w:rsidP="00614283">
      <w:pPr>
        <w:pStyle w:val="ListBullet"/>
        <w:numPr>
          <w:ilvl w:val="0"/>
          <w:numId w:val="0"/>
        </w:numPr>
        <w:rPr>
          <w:rFonts w:asciiTheme="minorHAnsi" w:hAnsiTheme="minorHAnsi" w:cstheme="minorHAnsi"/>
        </w:rPr>
      </w:pPr>
      <w:r w:rsidRPr="0057163C">
        <w:rPr>
          <w:rFonts w:asciiTheme="minorHAnsi" w:hAnsiTheme="minorHAnsi" w:cstheme="minorHAnsi"/>
        </w:rPr>
        <w:t>Examples of items that may come under ‘discretionary’ spending for the benefit of the beneficiary (but not related to the primary purpose of reasonable care needs) include:</w:t>
      </w:r>
      <w:r w:rsidRPr="0057163C">
        <w:rPr>
          <w:rStyle w:val="FootnoteReference"/>
          <w:rFonts w:asciiTheme="minorHAnsi" w:hAnsiTheme="minorHAnsi" w:cstheme="minorHAnsi"/>
        </w:rPr>
        <w:footnoteReference w:id="15"/>
      </w:r>
    </w:p>
    <w:p w14:paraId="0FFD4371" w14:textId="77777777" w:rsidR="00614283" w:rsidRPr="0057163C" w:rsidRDefault="00614283" w:rsidP="00614283">
      <w:pPr>
        <w:pStyle w:val="ListBullet"/>
        <w:numPr>
          <w:ilvl w:val="0"/>
          <w:numId w:val="0"/>
        </w:numPr>
        <w:rPr>
          <w:rFonts w:asciiTheme="minorHAnsi" w:hAnsiTheme="minorHAnsi" w:cstheme="minorHAnsi"/>
        </w:rPr>
      </w:pPr>
    </w:p>
    <w:p w14:paraId="0210F389" w14:textId="3283584C" w:rsidR="00614283" w:rsidRPr="0057163C" w:rsidRDefault="00FE6252" w:rsidP="0012690D">
      <w:pPr>
        <w:pStyle w:val="ListBullet"/>
        <w:numPr>
          <w:ilvl w:val="0"/>
          <w:numId w:val="20"/>
        </w:numPr>
        <w:rPr>
          <w:rFonts w:asciiTheme="minorHAnsi" w:hAnsiTheme="minorHAnsi" w:cstheme="minorHAnsi"/>
        </w:rPr>
      </w:pPr>
      <w:r>
        <w:rPr>
          <w:rFonts w:asciiTheme="minorHAnsi" w:hAnsiTheme="minorHAnsi" w:cstheme="minorHAnsi"/>
        </w:rPr>
        <w:t>f</w:t>
      </w:r>
      <w:r w:rsidR="00614283" w:rsidRPr="0057163C">
        <w:rPr>
          <w:rFonts w:asciiTheme="minorHAnsi" w:hAnsiTheme="minorHAnsi" w:cstheme="minorHAnsi"/>
        </w:rPr>
        <w:t>ood</w:t>
      </w:r>
      <w:r w:rsidR="0012690D" w:rsidRPr="0057163C">
        <w:rPr>
          <w:rFonts w:asciiTheme="minorHAnsi" w:hAnsiTheme="minorHAnsi" w:cstheme="minorHAnsi"/>
        </w:rPr>
        <w:t>, toiletries and household items for the beneficiary</w:t>
      </w:r>
    </w:p>
    <w:p w14:paraId="5F5B8C0F" w14:textId="73DF24C6"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v</w:t>
      </w:r>
      <w:r w:rsidR="0012690D" w:rsidRPr="0057163C">
        <w:rPr>
          <w:rFonts w:asciiTheme="minorHAnsi" w:hAnsiTheme="minorHAnsi" w:cstheme="minorHAnsi"/>
        </w:rPr>
        <w:t xml:space="preserve">ehicle maintenance, registration and insurance, </w:t>
      </w:r>
      <w:r w:rsidR="00614283" w:rsidRPr="0057163C">
        <w:rPr>
          <w:rFonts w:asciiTheme="minorHAnsi" w:hAnsiTheme="minorHAnsi" w:cstheme="minorHAnsi"/>
        </w:rPr>
        <w:t xml:space="preserve">and vehicle-related expenses </w:t>
      </w:r>
      <w:r w:rsidR="00AE10DA" w:rsidRPr="0057163C">
        <w:rPr>
          <w:rFonts w:asciiTheme="minorHAnsi" w:hAnsiTheme="minorHAnsi" w:cstheme="minorHAnsi"/>
        </w:rPr>
        <w:t>(</w:t>
      </w:r>
      <w:r w:rsidR="00614283" w:rsidRPr="0057163C">
        <w:rPr>
          <w:rFonts w:asciiTheme="minorHAnsi" w:hAnsiTheme="minorHAnsi" w:cstheme="minorHAnsi"/>
        </w:rPr>
        <w:t xml:space="preserve">other than those </w:t>
      </w:r>
      <w:r w:rsidR="00AE10DA" w:rsidRPr="0057163C">
        <w:rPr>
          <w:rFonts w:asciiTheme="minorHAnsi" w:hAnsiTheme="minorHAnsi" w:cstheme="minorHAnsi"/>
        </w:rPr>
        <w:t xml:space="preserve">related to </w:t>
      </w:r>
      <w:r w:rsidR="00614283" w:rsidRPr="0057163C">
        <w:rPr>
          <w:rFonts w:asciiTheme="minorHAnsi" w:hAnsiTheme="minorHAnsi" w:cstheme="minorHAnsi"/>
        </w:rPr>
        <w:t>the pri</w:t>
      </w:r>
      <w:r w:rsidR="00AE10DA" w:rsidRPr="0057163C">
        <w:rPr>
          <w:rFonts w:asciiTheme="minorHAnsi" w:hAnsiTheme="minorHAnsi" w:cstheme="minorHAnsi"/>
        </w:rPr>
        <w:t>ncipal beneficiary's disability)</w:t>
      </w:r>
    </w:p>
    <w:p w14:paraId="56190B9E" w14:textId="5292BB39"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r</w:t>
      </w:r>
      <w:r w:rsidR="00614283" w:rsidRPr="0057163C">
        <w:rPr>
          <w:rFonts w:asciiTheme="minorHAnsi" w:hAnsiTheme="minorHAnsi" w:cstheme="minorHAnsi"/>
        </w:rPr>
        <w:t>e</w:t>
      </w:r>
      <w:r w:rsidR="0012690D" w:rsidRPr="0057163C">
        <w:rPr>
          <w:rFonts w:asciiTheme="minorHAnsi" w:hAnsiTheme="minorHAnsi" w:cstheme="minorHAnsi"/>
        </w:rPr>
        <w:t>creation and leisure activities</w:t>
      </w:r>
    </w:p>
    <w:p w14:paraId="19DF9A05" w14:textId="62256288" w:rsidR="00614283" w:rsidRPr="0057163C" w:rsidRDefault="00FE6252" w:rsidP="00AE10DA">
      <w:pPr>
        <w:pStyle w:val="ListBullet"/>
        <w:numPr>
          <w:ilvl w:val="0"/>
          <w:numId w:val="20"/>
        </w:numPr>
        <w:rPr>
          <w:rFonts w:asciiTheme="minorHAnsi" w:hAnsiTheme="minorHAnsi" w:cstheme="minorHAnsi"/>
        </w:rPr>
      </w:pPr>
      <w:r>
        <w:rPr>
          <w:rFonts w:asciiTheme="minorHAnsi" w:hAnsiTheme="minorHAnsi" w:cstheme="minorHAnsi"/>
        </w:rPr>
        <w:t>c</w:t>
      </w:r>
      <w:r w:rsidR="00614283" w:rsidRPr="0057163C">
        <w:rPr>
          <w:rFonts w:asciiTheme="minorHAnsi" w:hAnsiTheme="minorHAnsi" w:cstheme="minorHAnsi"/>
        </w:rPr>
        <w:t>omputer</w:t>
      </w:r>
      <w:r w:rsidR="0012690D" w:rsidRPr="0057163C">
        <w:rPr>
          <w:rFonts w:asciiTheme="minorHAnsi" w:hAnsiTheme="minorHAnsi" w:cstheme="minorHAnsi"/>
        </w:rPr>
        <w:t xml:space="preserve"> and other communication devices</w:t>
      </w:r>
      <w:r w:rsidR="00AE10DA" w:rsidRPr="0057163C">
        <w:rPr>
          <w:rFonts w:asciiTheme="minorHAnsi" w:hAnsiTheme="minorHAnsi" w:cstheme="minorHAnsi"/>
        </w:rPr>
        <w:t xml:space="preserve"> (except those related to the principal beneficiary’s disability)</w:t>
      </w:r>
    </w:p>
    <w:p w14:paraId="322481B1" w14:textId="4F41D9AA"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t</w:t>
      </w:r>
      <w:r w:rsidR="00614283" w:rsidRPr="0057163C">
        <w:rPr>
          <w:rFonts w:asciiTheme="minorHAnsi" w:hAnsiTheme="minorHAnsi" w:cstheme="minorHAnsi"/>
        </w:rPr>
        <w:t>herapy that is not required for, or because of, the principal beneficiary's disability or that is not approved in writing by a med</w:t>
      </w:r>
      <w:r w:rsidR="007448ED">
        <w:rPr>
          <w:rFonts w:asciiTheme="minorHAnsi" w:hAnsiTheme="minorHAnsi" w:cstheme="minorHAnsi"/>
        </w:rPr>
        <w:t>ical practitioner</w:t>
      </w:r>
    </w:p>
    <w:p w14:paraId="3D902EE7" w14:textId="2C483BEE"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i</w:t>
      </w:r>
      <w:r w:rsidR="007448ED">
        <w:rPr>
          <w:rFonts w:asciiTheme="minorHAnsi" w:hAnsiTheme="minorHAnsi" w:cstheme="minorHAnsi"/>
        </w:rPr>
        <w:t xml:space="preserve">mprovements </w:t>
      </w:r>
      <w:r w:rsidR="00614283" w:rsidRPr="0057163C">
        <w:rPr>
          <w:rFonts w:asciiTheme="minorHAnsi" w:hAnsiTheme="minorHAnsi" w:cstheme="minorHAnsi"/>
        </w:rPr>
        <w:t>to the principal beneficiary's place of residence not ari</w:t>
      </w:r>
      <w:r w:rsidR="007448ED">
        <w:rPr>
          <w:rFonts w:asciiTheme="minorHAnsi" w:hAnsiTheme="minorHAnsi" w:cstheme="minorHAnsi"/>
        </w:rPr>
        <w:t>sing from his or her disability</w:t>
      </w:r>
    </w:p>
    <w:p w14:paraId="5F643852" w14:textId="6A2FE5E3" w:rsidR="00614283" w:rsidRPr="0057163C" w:rsidRDefault="00FE6252" w:rsidP="00AE10DA">
      <w:pPr>
        <w:pStyle w:val="ListBullet"/>
        <w:numPr>
          <w:ilvl w:val="0"/>
          <w:numId w:val="20"/>
        </w:numPr>
        <w:rPr>
          <w:rFonts w:asciiTheme="minorHAnsi" w:hAnsiTheme="minorHAnsi" w:cstheme="minorHAnsi"/>
        </w:rPr>
      </w:pPr>
      <w:r>
        <w:rPr>
          <w:rFonts w:asciiTheme="minorHAnsi" w:hAnsiTheme="minorHAnsi" w:cstheme="minorHAnsi"/>
        </w:rPr>
        <w:t>b</w:t>
      </w:r>
      <w:r w:rsidR="00614283" w:rsidRPr="0057163C">
        <w:rPr>
          <w:rFonts w:asciiTheme="minorHAnsi" w:hAnsiTheme="minorHAnsi" w:cstheme="minorHAnsi"/>
        </w:rPr>
        <w:t>uilding and content insurance,</w:t>
      </w:r>
      <w:r w:rsidR="00AE10DA" w:rsidRPr="0057163C">
        <w:rPr>
          <w:rFonts w:asciiTheme="minorHAnsi" w:hAnsiTheme="minorHAnsi" w:cstheme="minorHAnsi"/>
        </w:rPr>
        <w:t xml:space="preserve"> capital improvements, </w:t>
      </w:r>
      <w:r w:rsidR="00614283" w:rsidRPr="0057163C">
        <w:rPr>
          <w:rFonts w:asciiTheme="minorHAnsi" w:hAnsiTheme="minorHAnsi" w:cstheme="minorHAnsi"/>
        </w:rPr>
        <w:t xml:space="preserve">utilities charges </w:t>
      </w:r>
      <w:r w:rsidR="00AE10DA" w:rsidRPr="0057163C">
        <w:rPr>
          <w:rFonts w:asciiTheme="minorHAnsi" w:hAnsiTheme="minorHAnsi" w:cstheme="minorHAnsi"/>
        </w:rPr>
        <w:t xml:space="preserve">and household cleaning services </w:t>
      </w:r>
      <w:r w:rsidR="00614283" w:rsidRPr="0057163C">
        <w:rPr>
          <w:rFonts w:asciiTheme="minorHAnsi" w:hAnsiTheme="minorHAnsi" w:cstheme="minorHAnsi"/>
        </w:rPr>
        <w:t>in connection with the principal b</w:t>
      </w:r>
      <w:r w:rsidR="00AE10DA" w:rsidRPr="0057163C">
        <w:rPr>
          <w:rFonts w:asciiTheme="minorHAnsi" w:hAnsiTheme="minorHAnsi" w:cstheme="minorHAnsi"/>
        </w:rPr>
        <w:t>eneficiary's place of residence</w:t>
      </w:r>
    </w:p>
    <w:p w14:paraId="22D18AEA" w14:textId="4A9319CB"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c</w:t>
      </w:r>
      <w:r w:rsidR="00AE10DA" w:rsidRPr="0057163C">
        <w:rPr>
          <w:rFonts w:asciiTheme="minorHAnsi" w:hAnsiTheme="minorHAnsi" w:cstheme="minorHAnsi"/>
        </w:rPr>
        <w:t>lothing and footwear</w:t>
      </w:r>
    </w:p>
    <w:p w14:paraId="5BCB06C7" w14:textId="085162E8" w:rsidR="00614283" w:rsidRPr="0057163C" w:rsidRDefault="00FE6252" w:rsidP="00614283">
      <w:pPr>
        <w:pStyle w:val="ListBullet"/>
        <w:numPr>
          <w:ilvl w:val="0"/>
          <w:numId w:val="20"/>
        </w:numPr>
        <w:rPr>
          <w:rFonts w:asciiTheme="minorHAnsi" w:hAnsiTheme="minorHAnsi" w:cstheme="minorHAnsi"/>
        </w:rPr>
      </w:pPr>
      <w:r>
        <w:rPr>
          <w:rFonts w:asciiTheme="minorHAnsi" w:hAnsiTheme="minorHAnsi" w:cstheme="minorHAnsi"/>
        </w:rPr>
        <w:t>l</w:t>
      </w:r>
      <w:r w:rsidR="00AE10DA" w:rsidRPr="0057163C">
        <w:rPr>
          <w:rFonts w:asciiTheme="minorHAnsi" w:hAnsiTheme="minorHAnsi" w:cstheme="minorHAnsi"/>
        </w:rPr>
        <w:t>i</w:t>
      </w:r>
      <w:r w:rsidR="00614283" w:rsidRPr="0057163C">
        <w:rPr>
          <w:rFonts w:asciiTheme="minorHAnsi" w:hAnsiTheme="minorHAnsi" w:cstheme="minorHAnsi"/>
        </w:rPr>
        <w:t>fe skills and social inclusion workshops.</w:t>
      </w:r>
    </w:p>
    <w:p w14:paraId="16CFDCFB" w14:textId="77777777" w:rsidR="003016D4" w:rsidRPr="0057163C" w:rsidRDefault="003016D4" w:rsidP="003016D4">
      <w:pPr>
        <w:pStyle w:val="ListBullet"/>
        <w:numPr>
          <w:ilvl w:val="0"/>
          <w:numId w:val="0"/>
        </w:numPr>
        <w:rPr>
          <w:rFonts w:asciiTheme="minorHAnsi" w:hAnsiTheme="minorHAnsi" w:cstheme="minorHAnsi"/>
        </w:rPr>
      </w:pPr>
    </w:p>
    <w:p w14:paraId="3F5D571C" w14:textId="77777777" w:rsidR="004D2AE4" w:rsidRPr="0057163C" w:rsidRDefault="003016D4" w:rsidP="003016D4">
      <w:pPr>
        <w:pStyle w:val="ListBullet"/>
        <w:numPr>
          <w:ilvl w:val="0"/>
          <w:numId w:val="0"/>
        </w:numPr>
        <w:rPr>
          <w:rFonts w:asciiTheme="minorHAnsi" w:hAnsiTheme="minorHAnsi" w:cstheme="minorHAnsi"/>
        </w:rPr>
      </w:pPr>
      <w:r w:rsidRPr="0057163C">
        <w:rPr>
          <w:rFonts w:asciiTheme="minorHAnsi" w:hAnsiTheme="minorHAnsi" w:cstheme="minorHAnsi"/>
        </w:rPr>
        <w:t>S</w:t>
      </w:r>
      <w:r w:rsidR="004D2AE4" w:rsidRPr="0057163C">
        <w:rPr>
          <w:rFonts w:asciiTheme="minorHAnsi" w:hAnsiTheme="minorHAnsi" w:cstheme="minorHAnsi"/>
        </w:rPr>
        <w:t>ignificant restrictions to the</w:t>
      </w:r>
      <w:r w:rsidRPr="0057163C">
        <w:rPr>
          <w:rFonts w:asciiTheme="minorHAnsi" w:hAnsiTheme="minorHAnsi" w:cstheme="minorHAnsi"/>
        </w:rPr>
        <w:t xml:space="preserve"> general</w:t>
      </w:r>
      <w:r w:rsidR="004D2AE4" w:rsidRPr="0057163C">
        <w:rPr>
          <w:rFonts w:asciiTheme="minorHAnsi" w:hAnsiTheme="minorHAnsi" w:cstheme="minorHAnsi"/>
        </w:rPr>
        <w:t xml:space="preserve"> purpose of a Special Disability Trust remain in place. </w:t>
      </w:r>
      <w:r w:rsidR="003F12E1" w:rsidRPr="0057163C">
        <w:rPr>
          <w:rFonts w:asciiTheme="minorHAnsi" w:hAnsiTheme="minorHAnsi" w:cstheme="minorHAnsi"/>
        </w:rPr>
        <w:t xml:space="preserve">A </w:t>
      </w:r>
      <w:r w:rsidR="00A6779E" w:rsidRPr="0057163C">
        <w:rPr>
          <w:rFonts w:asciiTheme="minorHAnsi" w:hAnsiTheme="minorHAnsi" w:cstheme="minorHAnsi"/>
        </w:rPr>
        <w:t>S</w:t>
      </w:r>
      <w:r w:rsidR="00957A23" w:rsidRPr="0057163C">
        <w:rPr>
          <w:rFonts w:asciiTheme="minorHAnsi" w:hAnsiTheme="minorHAnsi" w:cstheme="minorHAnsi"/>
        </w:rPr>
        <w:t xml:space="preserve">pecial </w:t>
      </w:r>
      <w:r w:rsidR="00A6779E" w:rsidRPr="0057163C">
        <w:rPr>
          <w:rFonts w:asciiTheme="minorHAnsi" w:hAnsiTheme="minorHAnsi" w:cstheme="minorHAnsi"/>
        </w:rPr>
        <w:t>D</w:t>
      </w:r>
      <w:r w:rsidR="00957A23" w:rsidRPr="0057163C">
        <w:rPr>
          <w:rFonts w:asciiTheme="minorHAnsi" w:hAnsiTheme="minorHAnsi" w:cstheme="minorHAnsi"/>
        </w:rPr>
        <w:t xml:space="preserve">isability </w:t>
      </w:r>
      <w:r w:rsidR="00A6779E" w:rsidRPr="0057163C">
        <w:rPr>
          <w:rFonts w:asciiTheme="minorHAnsi" w:hAnsiTheme="minorHAnsi" w:cstheme="minorHAnsi"/>
        </w:rPr>
        <w:t>T</w:t>
      </w:r>
      <w:r w:rsidR="00957A23" w:rsidRPr="0057163C">
        <w:rPr>
          <w:rFonts w:asciiTheme="minorHAnsi" w:hAnsiTheme="minorHAnsi" w:cstheme="minorHAnsi"/>
        </w:rPr>
        <w:t>rust</w:t>
      </w:r>
      <w:r w:rsidR="00A6779E" w:rsidRPr="0057163C">
        <w:rPr>
          <w:rFonts w:asciiTheme="minorHAnsi" w:hAnsiTheme="minorHAnsi" w:cstheme="minorHAnsi"/>
        </w:rPr>
        <w:t xml:space="preserve"> cannot be used to provide </w:t>
      </w:r>
      <w:r w:rsidR="007F685F" w:rsidRPr="0057163C">
        <w:rPr>
          <w:rFonts w:asciiTheme="minorHAnsi" w:hAnsiTheme="minorHAnsi" w:cstheme="minorHAnsi"/>
        </w:rPr>
        <w:t xml:space="preserve">general </w:t>
      </w:r>
      <w:r w:rsidR="00A6779E" w:rsidRPr="0057163C">
        <w:rPr>
          <w:rFonts w:asciiTheme="minorHAnsi" w:hAnsiTheme="minorHAnsi" w:cstheme="minorHAnsi"/>
        </w:rPr>
        <w:t xml:space="preserve">income for a beneficiary (unlike a traditional </w:t>
      </w:r>
      <w:r w:rsidR="00CB7E8F" w:rsidRPr="0057163C">
        <w:rPr>
          <w:rFonts w:asciiTheme="minorHAnsi" w:hAnsiTheme="minorHAnsi" w:cstheme="minorHAnsi"/>
        </w:rPr>
        <w:t xml:space="preserve">family type </w:t>
      </w:r>
      <w:r w:rsidR="00A6779E" w:rsidRPr="0057163C">
        <w:rPr>
          <w:rFonts w:asciiTheme="minorHAnsi" w:hAnsiTheme="minorHAnsi" w:cstheme="minorHAnsi"/>
        </w:rPr>
        <w:t>discretionary</w:t>
      </w:r>
      <w:r w:rsidR="00DE1571" w:rsidRPr="0057163C">
        <w:rPr>
          <w:rFonts w:asciiTheme="minorHAnsi" w:hAnsiTheme="minorHAnsi" w:cstheme="minorHAnsi"/>
        </w:rPr>
        <w:t xml:space="preserve"> trust</w:t>
      </w:r>
      <w:r w:rsidR="00CB7E8F" w:rsidRPr="0057163C">
        <w:rPr>
          <w:rFonts w:asciiTheme="minorHAnsi" w:hAnsiTheme="minorHAnsi" w:cstheme="minorHAnsi"/>
        </w:rPr>
        <w:t xml:space="preserve"> or</w:t>
      </w:r>
      <w:r w:rsidR="00DE1571" w:rsidRPr="0057163C">
        <w:rPr>
          <w:rFonts w:asciiTheme="minorHAnsi" w:hAnsiTheme="minorHAnsi" w:cstheme="minorHAnsi"/>
        </w:rPr>
        <w:t xml:space="preserve"> fixed trust</w:t>
      </w:r>
      <w:r w:rsidR="00A6779E" w:rsidRPr="0057163C">
        <w:rPr>
          <w:rFonts w:asciiTheme="minorHAnsi" w:hAnsiTheme="minorHAnsi" w:cstheme="minorHAnsi"/>
        </w:rPr>
        <w:t>).</w:t>
      </w:r>
      <w:r w:rsidR="004D2AE4" w:rsidRPr="0057163C">
        <w:rPr>
          <w:rFonts w:asciiTheme="minorHAnsi" w:hAnsiTheme="minorHAnsi" w:cstheme="minorHAnsi"/>
        </w:rPr>
        <w:t xml:space="preserve"> Further restrictions to the spen</w:t>
      </w:r>
      <w:r w:rsidR="00614283" w:rsidRPr="0057163C">
        <w:rPr>
          <w:rFonts w:asciiTheme="minorHAnsi" w:hAnsiTheme="minorHAnsi" w:cstheme="minorHAnsi"/>
        </w:rPr>
        <w:t>ding of trust assets also apply</w:t>
      </w:r>
      <w:r w:rsidR="004D2AE4" w:rsidRPr="0057163C">
        <w:rPr>
          <w:rFonts w:asciiTheme="minorHAnsi" w:hAnsiTheme="minorHAnsi" w:cstheme="minorHAnsi"/>
        </w:rPr>
        <w:t xml:space="preserve"> and are discussed further in the following section</w:t>
      </w:r>
      <w:r w:rsidR="007F685F" w:rsidRPr="0057163C">
        <w:rPr>
          <w:rFonts w:asciiTheme="minorHAnsi" w:hAnsiTheme="minorHAnsi" w:cstheme="minorHAnsi"/>
        </w:rPr>
        <w:t>s</w:t>
      </w:r>
      <w:r w:rsidR="004D2AE4" w:rsidRPr="0057163C">
        <w:rPr>
          <w:rFonts w:asciiTheme="minorHAnsi" w:hAnsiTheme="minorHAnsi" w:cstheme="minorHAnsi"/>
        </w:rPr>
        <w:t>.</w:t>
      </w:r>
    </w:p>
    <w:p w14:paraId="7AE3A369" w14:textId="7A9C7B0D" w:rsidR="00614283" w:rsidRPr="0057163C" w:rsidRDefault="00ED41C8" w:rsidP="00614283">
      <w:pPr>
        <w:pStyle w:val="BodyText"/>
        <w:rPr>
          <w:rFonts w:asciiTheme="minorHAnsi" w:hAnsiTheme="minorHAnsi" w:cstheme="minorHAnsi"/>
        </w:rPr>
      </w:pPr>
      <w:r w:rsidRPr="0057163C">
        <w:rPr>
          <w:rFonts w:asciiTheme="minorHAnsi" w:hAnsiTheme="minorHAnsi" w:cstheme="minorHAnsi"/>
        </w:rPr>
        <w:t xml:space="preserve">The beneficiary of </w:t>
      </w:r>
      <w:r w:rsidR="00614283" w:rsidRPr="0057163C">
        <w:rPr>
          <w:rFonts w:asciiTheme="minorHAnsi" w:hAnsiTheme="minorHAnsi" w:cstheme="minorHAnsi"/>
        </w:rPr>
        <w:t xml:space="preserve">a </w:t>
      </w:r>
      <w:r w:rsidRPr="0057163C">
        <w:rPr>
          <w:rFonts w:asciiTheme="minorHAnsi" w:hAnsiTheme="minorHAnsi" w:cstheme="minorHAnsi"/>
        </w:rPr>
        <w:t xml:space="preserve">Special Disability Trust cannot create the </w:t>
      </w:r>
      <w:r w:rsidR="00FE6252">
        <w:rPr>
          <w:rFonts w:asciiTheme="minorHAnsi" w:hAnsiTheme="minorHAnsi" w:cstheme="minorHAnsi"/>
        </w:rPr>
        <w:t>t</w:t>
      </w:r>
      <w:r w:rsidRPr="0057163C">
        <w:rPr>
          <w:rFonts w:asciiTheme="minorHAnsi" w:hAnsiTheme="minorHAnsi" w:cstheme="minorHAnsi"/>
        </w:rPr>
        <w:t>rust themselves</w:t>
      </w:r>
      <w:r w:rsidR="003E012C">
        <w:rPr>
          <w:rFonts w:asciiTheme="minorHAnsi" w:hAnsiTheme="minorHAnsi" w:cstheme="minorHAnsi"/>
        </w:rPr>
        <w:t xml:space="preserve">. The Trust cannot be used </w:t>
      </w:r>
      <w:r w:rsidR="003E012C" w:rsidRPr="0057163C">
        <w:rPr>
          <w:rFonts w:asciiTheme="minorHAnsi" w:hAnsiTheme="minorHAnsi" w:cstheme="minorHAnsi"/>
        </w:rPr>
        <w:t>to hold the personal savings of the beneficiary</w:t>
      </w:r>
      <w:r w:rsidR="003E012C">
        <w:rPr>
          <w:rFonts w:asciiTheme="minorHAnsi" w:hAnsiTheme="minorHAnsi" w:cstheme="minorHAnsi"/>
        </w:rPr>
        <w:t>,</w:t>
      </w:r>
      <w:r w:rsidR="00614283" w:rsidRPr="0057163C">
        <w:rPr>
          <w:rFonts w:asciiTheme="minorHAnsi" w:hAnsiTheme="minorHAnsi" w:cstheme="minorHAnsi"/>
        </w:rPr>
        <w:t xml:space="preserve"> </w:t>
      </w:r>
      <w:r w:rsidR="003E012C">
        <w:rPr>
          <w:rFonts w:asciiTheme="minorHAnsi" w:hAnsiTheme="minorHAnsi" w:cstheme="minorHAnsi"/>
        </w:rPr>
        <w:t>n</w:t>
      </w:r>
      <w:r w:rsidRPr="0057163C">
        <w:rPr>
          <w:rFonts w:asciiTheme="minorHAnsi" w:hAnsiTheme="minorHAnsi" w:cstheme="minorHAnsi"/>
        </w:rPr>
        <w:t xml:space="preserve">or can they gift their own assets into it. </w:t>
      </w:r>
      <w:r w:rsidR="003E012C" w:rsidRPr="003E012C">
        <w:rPr>
          <w:rFonts w:asciiTheme="minorHAnsi" w:hAnsiTheme="minorHAnsi" w:cstheme="minorHAnsi"/>
        </w:rPr>
        <w:t>It can only</w:t>
      </w:r>
      <w:r w:rsidR="003E012C">
        <w:rPr>
          <w:rFonts w:asciiTheme="minorHAnsi" w:hAnsiTheme="minorHAnsi" w:cstheme="minorHAnsi"/>
        </w:rPr>
        <w:t xml:space="preserve"> be used to</w:t>
      </w:r>
      <w:r w:rsidR="003E012C" w:rsidRPr="003E012C">
        <w:rPr>
          <w:rFonts w:asciiTheme="minorHAnsi" w:hAnsiTheme="minorHAnsi" w:cstheme="minorHAnsi"/>
        </w:rPr>
        <w:t xml:space="preserve"> transfer assets from donors.</w:t>
      </w:r>
      <w:r w:rsidR="003E012C">
        <w:rPr>
          <w:rFonts w:asciiTheme="minorHAnsi" w:hAnsiTheme="minorHAnsi" w:cstheme="minorHAnsi"/>
        </w:rPr>
        <w:t xml:space="preserve"> </w:t>
      </w:r>
      <w:r w:rsidR="003E012C" w:rsidRPr="003E012C">
        <w:rPr>
          <w:rFonts w:asciiTheme="minorHAnsi" w:hAnsiTheme="minorHAnsi" w:cstheme="minorHAnsi"/>
        </w:rPr>
        <w:t>Only in narrow circumstances (such as a bequest or a superannuation death benefit) can the assets of the trust include any assets</w:t>
      </w:r>
      <w:r w:rsidRPr="0057163C">
        <w:rPr>
          <w:rFonts w:asciiTheme="minorHAnsi" w:hAnsiTheme="minorHAnsi" w:cstheme="minorHAnsi"/>
        </w:rPr>
        <w:t xml:space="preserve"> transferred to the trust by the beneficiary </w:t>
      </w:r>
      <w:r w:rsidRPr="0057163C">
        <w:rPr>
          <w:rFonts w:asciiTheme="minorHAnsi" w:hAnsiTheme="minorHAnsi" w:cstheme="minorHAnsi"/>
        </w:rPr>
        <w:lastRenderedPageBreak/>
        <w:t>or their partner (including any compensation)</w:t>
      </w:r>
      <w:r w:rsidR="005A4282">
        <w:rPr>
          <w:rFonts w:asciiTheme="minorHAnsi" w:hAnsiTheme="minorHAnsi" w:cstheme="minorHAnsi"/>
        </w:rPr>
        <w:t>.</w:t>
      </w:r>
      <w:r w:rsidRPr="0057163C">
        <w:rPr>
          <w:rFonts w:asciiTheme="minorHAnsi" w:hAnsiTheme="minorHAnsi" w:cstheme="minorHAnsi"/>
          <w:vertAlign w:val="superscript"/>
        </w:rPr>
        <w:footnoteReference w:id="16"/>
      </w:r>
      <w:r w:rsidR="005A4282">
        <w:rPr>
          <w:rFonts w:asciiTheme="minorHAnsi" w:hAnsiTheme="minorHAnsi" w:cstheme="minorHAnsi"/>
        </w:rPr>
        <w:t xml:space="preserve"> </w:t>
      </w:r>
      <w:r w:rsidR="00614283" w:rsidRPr="0057163C">
        <w:rPr>
          <w:rFonts w:asciiTheme="minorHAnsi" w:hAnsiTheme="minorHAnsi" w:cstheme="minorHAnsi"/>
        </w:rPr>
        <w:t xml:space="preserve">A rationale for this is to prevent the trusts from being used purely to lessen the impacts of social security assets testing. In the matter of </w:t>
      </w:r>
      <w:r w:rsidR="00614283" w:rsidRPr="0057163C">
        <w:rPr>
          <w:rFonts w:asciiTheme="minorHAnsi" w:hAnsiTheme="minorHAnsi" w:cstheme="minorHAnsi"/>
          <w:i/>
        </w:rPr>
        <w:t>CGJ</w:t>
      </w:r>
      <w:r w:rsidR="00614283" w:rsidRPr="0057163C">
        <w:rPr>
          <w:rFonts w:asciiTheme="minorHAnsi" w:hAnsiTheme="minorHAnsi" w:cstheme="minorHAnsi"/>
        </w:rPr>
        <w:t xml:space="preserve"> [2012] QCAT 603, Senior Member Endicott in the Queensland Civil and Administrative Tribunal stated this rationale thus:</w:t>
      </w:r>
    </w:p>
    <w:p w14:paraId="0A00F5F9" w14:textId="77777777" w:rsidR="00614283" w:rsidRPr="0057163C" w:rsidRDefault="00614283" w:rsidP="00614283">
      <w:pPr>
        <w:pStyle w:val="Quote"/>
        <w:rPr>
          <w:rFonts w:asciiTheme="minorHAnsi" w:hAnsiTheme="minorHAnsi" w:cstheme="minorHAnsi"/>
        </w:rPr>
      </w:pPr>
      <w:r w:rsidRPr="0057163C">
        <w:rPr>
          <w:rFonts w:asciiTheme="minorHAnsi" w:hAnsiTheme="minorHAnsi" w:cstheme="minorHAnsi"/>
        </w:rPr>
        <w:t xml:space="preserve">The purposes and effect of a special disability trust is to permit family members to contribute </w:t>
      </w:r>
      <w:r w:rsidRPr="0057163C">
        <w:rPr>
          <w:rFonts w:asciiTheme="minorHAnsi" w:hAnsiTheme="minorHAnsi" w:cstheme="minorHAnsi"/>
          <w:u w:val="single"/>
        </w:rPr>
        <w:t>their</w:t>
      </w:r>
      <w:r w:rsidRPr="0057163C">
        <w:rPr>
          <w:rFonts w:asciiTheme="minorHAnsi" w:hAnsiTheme="minorHAnsi" w:cstheme="minorHAnsi"/>
        </w:rPr>
        <w:t xml:space="preserve"> money for the support of a person with a disability and in doing so to quarantine that money from the impact of the assets test of Centrelink. It is not the purpose of a special disability trust to enable an adult with a disability to quarantine the assets of that person from the assets test of Centrelink.</w:t>
      </w:r>
      <w:r w:rsidRPr="0057163C">
        <w:rPr>
          <w:rStyle w:val="FootnoteReference"/>
          <w:rFonts w:asciiTheme="minorHAnsi" w:hAnsiTheme="minorHAnsi" w:cstheme="minorHAnsi"/>
        </w:rPr>
        <w:footnoteReference w:id="17"/>
      </w:r>
    </w:p>
    <w:p w14:paraId="61E90AA0" w14:textId="77777777" w:rsidR="00071F44" w:rsidRPr="0057163C" w:rsidRDefault="00696BEB" w:rsidP="007448ED">
      <w:pPr>
        <w:pStyle w:val="Heading2"/>
      </w:pPr>
      <w:bookmarkStart w:id="17" w:name="_Toc522625128"/>
      <w:r w:rsidRPr="0057163C">
        <w:t xml:space="preserve">Defining </w:t>
      </w:r>
      <w:r w:rsidR="00B470C7" w:rsidRPr="0057163C">
        <w:t>h</w:t>
      </w:r>
      <w:r w:rsidR="00071F44" w:rsidRPr="0057163C">
        <w:t>ousing and care needs</w:t>
      </w:r>
      <w:bookmarkEnd w:id="17"/>
    </w:p>
    <w:p w14:paraId="44498CAB" w14:textId="77777777" w:rsidR="00696BEB" w:rsidRPr="0057163C" w:rsidRDefault="00071F44" w:rsidP="00071F44">
      <w:pPr>
        <w:pStyle w:val="BodyText"/>
        <w:rPr>
          <w:rFonts w:asciiTheme="minorHAnsi" w:hAnsiTheme="minorHAnsi" w:cstheme="minorHAnsi"/>
        </w:rPr>
      </w:pPr>
      <w:r w:rsidRPr="0057163C">
        <w:rPr>
          <w:rFonts w:asciiTheme="minorHAnsi" w:hAnsiTheme="minorHAnsi" w:cstheme="minorHAnsi"/>
        </w:rPr>
        <w:t>What constitutes reasonable care and accommodation needs for the purposes of a Special Disability Trust is outlined under The</w:t>
      </w:r>
      <w:r w:rsidRPr="0057163C">
        <w:rPr>
          <w:rFonts w:asciiTheme="minorHAnsi" w:hAnsiTheme="minorHAnsi" w:cstheme="minorHAnsi"/>
          <w:i/>
        </w:rPr>
        <w:t xml:space="preserve"> Social Security (Special Disability Trust) (FaHCSIA) Guidelines 2011</w:t>
      </w:r>
      <w:r w:rsidR="00614283" w:rsidRPr="0057163C">
        <w:rPr>
          <w:rFonts w:asciiTheme="minorHAnsi" w:hAnsiTheme="minorHAnsi" w:cstheme="minorHAnsi"/>
          <w:i/>
        </w:rPr>
        <w:t>.</w:t>
      </w:r>
      <w:r w:rsidRPr="0057163C">
        <w:rPr>
          <w:rStyle w:val="FootnoteReference"/>
          <w:rFonts w:asciiTheme="minorHAnsi" w:hAnsiTheme="minorHAnsi" w:cstheme="minorHAnsi"/>
        </w:rPr>
        <w:footnoteReference w:id="18"/>
      </w:r>
      <w:r w:rsidRPr="0057163C">
        <w:rPr>
          <w:rFonts w:asciiTheme="minorHAnsi" w:hAnsiTheme="minorHAnsi" w:cstheme="minorHAnsi"/>
        </w:rPr>
        <w:t xml:space="preserve">  </w:t>
      </w:r>
    </w:p>
    <w:p w14:paraId="54A64F37" w14:textId="77777777" w:rsidR="00071F44" w:rsidRPr="0057163C" w:rsidRDefault="00071F44" w:rsidP="00071F44">
      <w:pPr>
        <w:pStyle w:val="BodyText"/>
        <w:rPr>
          <w:rFonts w:asciiTheme="minorHAnsi" w:hAnsiTheme="minorHAnsi" w:cstheme="minorHAnsi"/>
        </w:rPr>
      </w:pPr>
      <w:r w:rsidRPr="0057163C">
        <w:rPr>
          <w:rFonts w:asciiTheme="minorHAnsi" w:hAnsiTheme="minorHAnsi" w:cstheme="minorHAnsi"/>
        </w:rPr>
        <w:t>Guideline 2.4 (1) and (2) outline what constitutes reasonable accommodation needs:</w:t>
      </w:r>
    </w:p>
    <w:p w14:paraId="0B39DBAF" w14:textId="77777777" w:rsidR="00071F44" w:rsidRPr="0057163C" w:rsidRDefault="00071F44" w:rsidP="00071F44">
      <w:pPr>
        <w:pStyle w:val="Quote"/>
        <w:rPr>
          <w:rFonts w:asciiTheme="minorHAnsi" w:hAnsiTheme="minorHAnsi" w:cstheme="minorHAnsi"/>
        </w:rPr>
      </w:pPr>
      <w:r w:rsidRPr="0057163C">
        <w:rPr>
          <w:rFonts w:asciiTheme="minorHAnsi" w:hAnsiTheme="minorHAnsi" w:cstheme="minorHAnsi"/>
        </w:rPr>
        <w:t>(1)</w:t>
      </w:r>
      <w:r w:rsidRPr="0057163C">
        <w:rPr>
          <w:rFonts w:asciiTheme="minorHAnsi" w:hAnsiTheme="minorHAnsi" w:cstheme="minorHAnsi"/>
        </w:rPr>
        <w:tab/>
        <w:t xml:space="preserve">An accommodation need is a </w:t>
      </w:r>
      <w:r w:rsidR="007448ED">
        <w:rPr>
          <w:rFonts w:asciiTheme="minorHAnsi" w:hAnsiTheme="minorHAnsi" w:cstheme="minorHAnsi"/>
        </w:rPr>
        <w:t xml:space="preserve">reasonable </w:t>
      </w:r>
      <w:r w:rsidRPr="0057163C">
        <w:rPr>
          <w:rFonts w:asciiTheme="minorHAnsi" w:hAnsiTheme="minorHAnsi" w:cstheme="minorHAnsi"/>
        </w:rPr>
        <w:t>accommodation need if:</w:t>
      </w:r>
    </w:p>
    <w:p w14:paraId="45AD6EDD" w14:textId="77777777" w:rsidR="00071F44" w:rsidRPr="0057163C" w:rsidRDefault="00071F44" w:rsidP="00071F44">
      <w:pPr>
        <w:pStyle w:val="Quote"/>
        <w:ind w:left="2160" w:hanging="720"/>
        <w:rPr>
          <w:rFonts w:asciiTheme="minorHAnsi" w:hAnsiTheme="minorHAnsi" w:cstheme="minorHAnsi"/>
        </w:rPr>
      </w:pPr>
      <w:r w:rsidRPr="0057163C">
        <w:rPr>
          <w:rFonts w:asciiTheme="minorHAnsi" w:hAnsiTheme="minorHAnsi" w:cstheme="minorHAnsi"/>
        </w:rPr>
        <w:t>(a)</w:t>
      </w:r>
      <w:r w:rsidRPr="0057163C">
        <w:rPr>
          <w:rFonts w:asciiTheme="minorHAnsi" w:hAnsiTheme="minorHAnsi" w:cstheme="minorHAnsi"/>
        </w:rPr>
        <w:tab/>
        <w:t>the need arises as a result of the disability of the principal beneficiary; or</w:t>
      </w:r>
    </w:p>
    <w:p w14:paraId="2982E728" w14:textId="77777777" w:rsidR="00071F44" w:rsidRPr="0057163C" w:rsidRDefault="00071F44" w:rsidP="00071F44">
      <w:pPr>
        <w:pStyle w:val="Quote"/>
        <w:ind w:left="2160" w:hanging="720"/>
        <w:rPr>
          <w:rFonts w:asciiTheme="minorHAnsi" w:hAnsiTheme="minorHAnsi" w:cstheme="minorHAnsi"/>
        </w:rPr>
      </w:pPr>
      <w:r w:rsidRPr="0057163C">
        <w:rPr>
          <w:rFonts w:asciiTheme="minorHAnsi" w:hAnsiTheme="minorHAnsi" w:cstheme="minorHAnsi"/>
        </w:rPr>
        <w:t>(b)</w:t>
      </w:r>
      <w:r w:rsidRPr="0057163C">
        <w:rPr>
          <w:rFonts w:asciiTheme="minorHAnsi" w:hAnsiTheme="minorHAnsi" w:cstheme="minorHAnsi"/>
        </w:rPr>
        <w:tab/>
        <w:t>the need meets the requirements set out in subsection (2), (3) or (4).</w:t>
      </w:r>
    </w:p>
    <w:p w14:paraId="1DEABF54" w14:textId="77777777" w:rsidR="00071F44" w:rsidRPr="0057163C" w:rsidRDefault="00071F44" w:rsidP="00071F44">
      <w:pPr>
        <w:pStyle w:val="Quote"/>
        <w:rPr>
          <w:rFonts w:asciiTheme="minorHAnsi" w:hAnsiTheme="minorHAnsi" w:cstheme="minorHAnsi"/>
        </w:rPr>
      </w:pPr>
      <w:r w:rsidRPr="0057163C">
        <w:rPr>
          <w:rFonts w:asciiTheme="minorHAnsi" w:hAnsiTheme="minorHAnsi" w:cstheme="minorHAnsi"/>
        </w:rPr>
        <w:t>(2)</w:t>
      </w:r>
      <w:r w:rsidRPr="0057163C">
        <w:rPr>
          <w:rFonts w:asciiTheme="minorHAnsi" w:hAnsiTheme="minorHAnsi" w:cstheme="minorHAnsi"/>
        </w:rPr>
        <w:tab/>
        <w:t>The need to pay for property, or for an interest in property, is a reasonable accommodation need if the property or interest:</w:t>
      </w:r>
    </w:p>
    <w:p w14:paraId="51BAAC2B" w14:textId="77777777" w:rsidR="00071F44" w:rsidRPr="0057163C" w:rsidRDefault="00071F44" w:rsidP="00071F44">
      <w:pPr>
        <w:pStyle w:val="Quote"/>
        <w:ind w:left="2160" w:hanging="720"/>
        <w:rPr>
          <w:rFonts w:asciiTheme="minorHAnsi" w:hAnsiTheme="minorHAnsi" w:cstheme="minorHAnsi"/>
        </w:rPr>
      </w:pPr>
      <w:r w:rsidRPr="0057163C">
        <w:rPr>
          <w:rFonts w:asciiTheme="minorHAnsi" w:hAnsiTheme="minorHAnsi" w:cstheme="minorHAnsi"/>
        </w:rPr>
        <w:t>(a)</w:t>
      </w:r>
      <w:r w:rsidRPr="0057163C">
        <w:rPr>
          <w:rFonts w:asciiTheme="minorHAnsi" w:hAnsiTheme="minorHAnsi" w:cstheme="minorHAnsi"/>
        </w:rPr>
        <w:tab/>
        <w:t>is acquired or rented from a person who is not an immediate family member of the principal beneficiary; and</w:t>
      </w:r>
    </w:p>
    <w:p w14:paraId="016BBF5F" w14:textId="77777777" w:rsidR="00071F44" w:rsidRPr="0057163C" w:rsidRDefault="00071F44" w:rsidP="00071F44">
      <w:pPr>
        <w:pStyle w:val="Quote"/>
        <w:rPr>
          <w:rFonts w:asciiTheme="minorHAnsi" w:hAnsiTheme="minorHAnsi" w:cstheme="minorHAnsi"/>
        </w:rPr>
      </w:pPr>
      <w:r w:rsidRPr="0057163C">
        <w:rPr>
          <w:rFonts w:asciiTheme="minorHAnsi" w:hAnsiTheme="minorHAnsi" w:cstheme="minorHAnsi"/>
        </w:rPr>
        <w:tab/>
        <w:t>(b)</w:t>
      </w:r>
      <w:r w:rsidRPr="0057163C">
        <w:rPr>
          <w:rFonts w:asciiTheme="minorHAnsi" w:hAnsiTheme="minorHAnsi" w:cstheme="minorHAnsi"/>
        </w:rPr>
        <w:tab/>
        <w:t>either:</w:t>
      </w:r>
    </w:p>
    <w:p w14:paraId="1D995982" w14:textId="77777777" w:rsidR="00071F44" w:rsidRPr="0057163C" w:rsidRDefault="00071F44" w:rsidP="00071F44">
      <w:pPr>
        <w:pStyle w:val="Quote"/>
        <w:ind w:left="2160"/>
        <w:rPr>
          <w:rFonts w:asciiTheme="minorHAnsi" w:hAnsiTheme="minorHAnsi" w:cstheme="minorHAnsi"/>
        </w:rPr>
      </w:pPr>
      <w:r w:rsidRPr="0057163C">
        <w:rPr>
          <w:rFonts w:asciiTheme="minorHAnsi" w:hAnsiTheme="minorHAnsi" w:cstheme="minorHAnsi"/>
        </w:rPr>
        <w:t>(i) is acquired or rented for the accommodation needs of the principal beneficiary; or</w:t>
      </w:r>
    </w:p>
    <w:p w14:paraId="1F0B9A56" w14:textId="02BBE781" w:rsidR="00071F44" w:rsidRPr="0057163C" w:rsidRDefault="00071F44" w:rsidP="00071F44">
      <w:pPr>
        <w:pStyle w:val="Quote"/>
        <w:ind w:left="2160"/>
        <w:rPr>
          <w:rFonts w:asciiTheme="minorHAnsi" w:hAnsiTheme="minorHAnsi" w:cstheme="minorHAnsi"/>
        </w:rPr>
      </w:pPr>
      <w:r w:rsidRPr="0057163C">
        <w:rPr>
          <w:rFonts w:asciiTheme="minorHAnsi" w:hAnsiTheme="minorHAnsi" w:cstheme="minorHAnsi"/>
        </w:rPr>
        <w:t>(ii)</w:t>
      </w:r>
      <w:r w:rsidR="00B55E95">
        <w:rPr>
          <w:rFonts w:asciiTheme="minorHAnsi" w:hAnsiTheme="minorHAnsi" w:cstheme="minorHAnsi"/>
        </w:rPr>
        <w:t xml:space="preserve"> </w:t>
      </w:r>
      <w:r w:rsidRPr="0057163C">
        <w:rPr>
          <w:rFonts w:asciiTheme="minorHAnsi" w:hAnsiTheme="minorHAnsi" w:cstheme="minorHAnsi"/>
        </w:rPr>
        <w:t>if subparagraph (</w:t>
      </w:r>
      <w:proofErr w:type="spellStart"/>
      <w:r w:rsidRPr="0057163C">
        <w:rPr>
          <w:rFonts w:asciiTheme="minorHAnsi" w:hAnsiTheme="minorHAnsi" w:cstheme="minorHAnsi"/>
        </w:rPr>
        <w:t>i</w:t>
      </w:r>
      <w:proofErr w:type="spellEnd"/>
      <w:r w:rsidRPr="0057163C">
        <w:rPr>
          <w:rFonts w:asciiTheme="minorHAnsi" w:hAnsiTheme="minorHAnsi" w:cstheme="minorHAnsi"/>
        </w:rPr>
        <w:t>) does not apply – is rented at market value and the income from the rent is used for the benefit of the principal beneficiary.</w:t>
      </w:r>
    </w:p>
    <w:p w14:paraId="1B2C8683" w14:textId="35E88D6F" w:rsidR="00614283" w:rsidRPr="0057163C" w:rsidRDefault="00614283" w:rsidP="00614283">
      <w:pPr>
        <w:pStyle w:val="BodyText"/>
        <w:rPr>
          <w:rFonts w:asciiTheme="minorHAnsi" w:hAnsiTheme="minorHAnsi" w:cstheme="minorHAnsi"/>
        </w:rPr>
      </w:pPr>
      <w:r w:rsidRPr="0057163C">
        <w:rPr>
          <w:rFonts w:asciiTheme="minorHAnsi" w:hAnsiTheme="minorHAnsi" w:cstheme="minorHAnsi"/>
        </w:rPr>
        <w:lastRenderedPageBreak/>
        <w:t xml:space="preserve">Thus, (assuming the property was not purchased or rented </w:t>
      </w:r>
      <w:r w:rsidR="00B55E95">
        <w:rPr>
          <w:rFonts w:asciiTheme="minorHAnsi" w:hAnsiTheme="minorHAnsi" w:cstheme="minorHAnsi"/>
        </w:rPr>
        <w:t>from</w:t>
      </w:r>
      <w:r w:rsidR="00B55E95" w:rsidRPr="0057163C">
        <w:rPr>
          <w:rFonts w:asciiTheme="minorHAnsi" w:hAnsiTheme="minorHAnsi" w:cstheme="minorHAnsi"/>
        </w:rPr>
        <w:t xml:space="preserve"> </w:t>
      </w:r>
      <w:r w:rsidRPr="0057163C">
        <w:rPr>
          <w:rFonts w:asciiTheme="minorHAnsi" w:hAnsiTheme="minorHAnsi" w:cstheme="minorHAnsi"/>
        </w:rPr>
        <w:t>a family member</w:t>
      </w:r>
      <w:r w:rsidRPr="0057163C">
        <w:rPr>
          <w:rFonts w:asciiTheme="minorHAnsi" w:hAnsiTheme="minorHAnsi" w:cstheme="minorHAnsi"/>
          <w:vertAlign w:val="superscript"/>
        </w:rPr>
        <w:footnoteReference w:id="19"/>
      </w:r>
      <w:r w:rsidRPr="0057163C">
        <w:rPr>
          <w:rFonts w:asciiTheme="minorHAnsi" w:hAnsiTheme="minorHAnsi" w:cstheme="minorHAnsi"/>
        </w:rPr>
        <w:t xml:space="preserve">) it does appear that trust assets </w:t>
      </w:r>
      <w:r w:rsidRPr="0057163C">
        <w:rPr>
          <w:rFonts w:asciiTheme="minorHAnsi" w:hAnsiTheme="minorHAnsi" w:cstheme="minorHAnsi"/>
          <w:i/>
        </w:rPr>
        <w:t>can</w:t>
      </w:r>
      <w:r w:rsidRPr="0057163C">
        <w:rPr>
          <w:rFonts w:asciiTheme="minorHAnsi" w:hAnsiTheme="minorHAnsi" w:cstheme="minorHAnsi"/>
        </w:rPr>
        <w:t xml:space="preserve"> be used to purchase property (or importantly, also an interest in property) for the principal beneficiary – i.e. independent housing and living. The reference to ‘interest in property’ in 2.4(2) is interesting in that it potentially suggests that a Special Disability Trust </w:t>
      </w:r>
      <w:r w:rsidRPr="0057163C">
        <w:rPr>
          <w:rFonts w:asciiTheme="minorHAnsi" w:hAnsiTheme="minorHAnsi" w:cstheme="minorHAnsi"/>
          <w:i/>
        </w:rPr>
        <w:t>may</w:t>
      </w:r>
      <w:r w:rsidRPr="0057163C">
        <w:rPr>
          <w:rFonts w:asciiTheme="minorHAnsi" w:hAnsiTheme="minorHAnsi" w:cstheme="minorHAnsi"/>
        </w:rPr>
        <w:t xml:space="preserve"> be able to purchase housing in cooperation with another Special Disability Trust. However, the question of whether a Special Disability Trust can be used to participate in ‘cooperative’ or ‘group housing’ under the legislation is </w:t>
      </w:r>
      <w:r w:rsidRPr="0057163C">
        <w:rPr>
          <w:rFonts w:asciiTheme="minorHAnsi" w:hAnsiTheme="minorHAnsi" w:cstheme="minorHAnsi"/>
          <w:i/>
        </w:rPr>
        <w:t>not</w:t>
      </w:r>
      <w:r w:rsidRPr="0057163C">
        <w:rPr>
          <w:rFonts w:asciiTheme="minorHAnsi" w:hAnsiTheme="minorHAnsi" w:cstheme="minorHAnsi"/>
        </w:rPr>
        <w:t xml:space="preserve"> clear, though it does not appear to be prohibited.</w:t>
      </w:r>
    </w:p>
    <w:p w14:paraId="16310055" w14:textId="08462772" w:rsidR="00614283" w:rsidRPr="0057163C" w:rsidRDefault="00614283" w:rsidP="00071F44">
      <w:pPr>
        <w:pStyle w:val="BodyText"/>
        <w:rPr>
          <w:rFonts w:asciiTheme="minorHAnsi" w:hAnsiTheme="minorHAnsi" w:cstheme="minorHAnsi"/>
        </w:rPr>
      </w:pPr>
      <w:r w:rsidRPr="0057163C">
        <w:rPr>
          <w:rFonts w:asciiTheme="minorHAnsi" w:hAnsiTheme="minorHAnsi" w:cstheme="minorHAnsi"/>
        </w:rPr>
        <w:t xml:space="preserve">Trust assets can also be used to rent housing for the beneficiary, to pay for housing maintenance costs, and to meet the costs of other housing related expenses such as council rates and taxes. Special Disability Trusts can facilitate either a property transfer (i.e. housing transferred to </w:t>
      </w:r>
      <w:r w:rsidR="00AE2C29">
        <w:rPr>
          <w:rFonts w:asciiTheme="minorHAnsi" w:hAnsiTheme="minorHAnsi" w:cstheme="minorHAnsi"/>
        </w:rPr>
        <w:t xml:space="preserve">the </w:t>
      </w:r>
      <w:r w:rsidRPr="0057163C">
        <w:rPr>
          <w:rFonts w:asciiTheme="minorHAnsi" w:hAnsiTheme="minorHAnsi" w:cstheme="minorHAnsi"/>
        </w:rPr>
        <w:t xml:space="preserve">person with disability for accommodation purposes or the transfer of a property to the trust to enable a donor to retain Centrelink eligibility) or the transfer of money to acquire accommodation. Importantly, there are stamp duty and land tax concessions if a property is purchased by a Special Disability Trust </w:t>
      </w:r>
      <w:r w:rsidR="00AE2C29">
        <w:rPr>
          <w:rFonts w:asciiTheme="minorHAnsi" w:hAnsiTheme="minorHAnsi" w:cstheme="minorHAnsi"/>
        </w:rPr>
        <w:t>although</w:t>
      </w:r>
      <w:r w:rsidR="00AE2C29" w:rsidRPr="0057163C">
        <w:rPr>
          <w:rFonts w:asciiTheme="minorHAnsi" w:hAnsiTheme="minorHAnsi" w:cstheme="minorHAnsi"/>
        </w:rPr>
        <w:t xml:space="preserve"> </w:t>
      </w:r>
      <w:r w:rsidRPr="0057163C">
        <w:rPr>
          <w:rFonts w:asciiTheme="minorHAnsi" w:hAnsiTheme="minorHAnsi" w:cstheme="minorHAnsi"/>
        </w:rPr>
        <w:t xml:space="preserve">these rules vary </w:t>
      </w:r>
      <w:r w:rsidR="00AE2C29">
        <w:rPr>
          <w:rFonts w:asciiTheme="minorHAnsi" w:hAnsiTheme="minorHAnsi" w:cstheme="minorHAnsi"/>
        </w:rPr>
        <w:t xml:space="preserve">from </w:t>
      </w:r>
      <w:r w:rsidRPr="0057163C">
        <w:rPr>
          <w:rFonts w:asciiTheme="minorHAnsi" w:hAnsiTheme="minorHAnsi" w:cstheme="minorHAnsi"/>
        </w:rPr>
        <w:t xml:space="preserve">state to state (see </w:t>
      </w:r>
      <w:r w:rsidR="00FB6867">
        <w:rPr>
          <w:rFonts w:asciiTheme="minorHAnsi" w:hAnsiTheme="minorHAnsi" w:cstheme="minorHAnsi"/>
        </w:rPr>
        <w:t>Section</w:t>
      </w:r>
      <w:r w:rsidRPr="0057163C">
        <w:rPr>
          <w:rFonts w:asciiTheme="minorHAnsi" w:hAnsiTheme="minorHAnsi" w:cstheme="minorHAnsi"/>
        </w:rPr>
        <w:t xml:space="preserve"> 3.6).</w:t>
      </w:r>
    </w:p>
    <w:p w14:paraId="70E68991" w14:textId="46450455"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 xml:space="preserve">One issue that has caused confusion is a belief that housing options that can be accessed by a beneficiary of a Special Disability Trust are limited to those </w:t>
      </w:r>
      <w:r w:rsidR="00AE2C29">
        <w:rPr>
          <w:rFonts w:asciiTheme="minorHAnsi" w:hAnsiTheme="minorHAnsi" w:cstheme="minorHAnsi"/>
        </w:rPr>
        <w:t>where the person with disability</w:t>
      </w:r>
      <w:r w:rsidRPr="0057163C">
        <w:rPr>
          <w:rFonts w:asciiTheme="minorHAnsi" w:hAnsiTheme="minorHAnsi" w:cstheme="minorHAnsi"/>
        </w:rPr>
        <w:t xml:space="preserve"> will be ‘living in an institution, hostel or group home in which care is provided for people with disabilities, and for which funding is provided (wholly or partly) under an agreement, between the Commonwealth, t</w:t>
      </w:r>
      <w:r w:rsidR="00393452" w:rsidRPr="0057163C">
        <w:rPr>
          <w:rFonts w:asciiTheme="minorHAnsi" w:hAnsiTheme="minorHAnsi" w:cstheme="minorHAnsi"/>
        </w:rPr>
        <w:t>he States and the Territories…’</w:t>
      </w:r>
      <w:r w:rsidR="005A4282">
        <w:rPr>
          <w:rFonts w:asciiTheme="minorHAnsi" w:hAnsiTheme="minorHAnsi" w:cstheme="minorHAnsi"/>
        </w:rPr>
        <w:t>.</w:t>
      </w:r>
      <w:r w:rsidRPr="0057163C">
        <w:rPr>
          <w:rFonts w:asciiTheme="minorHAnsi" w:hAnsiTheme="minorHAnsi" w:cstheme="minorHAnsi"/>
          <w:vertAlign w:val="superscript"/>
        </w:rPr>
        <w:footnoteReference w:id="20"/>
      </w:r>
    </w:p>
    <w:p w14:paraId="57386936" w14:textId="77777777"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 xml:space="preserve">This view stems from one of the beneficiary eligibility requirements under the </w:t>
      </w:r>
      <w:r w:rsidRPr="0057163C">
        <w:rPr>
          <w:rFonts w:asciiTheme="minorHAnsi" w:hAnsiTheme="minorHAnsi" w:cstheme="minorHAnsi"/>
          <w:i/>
        </w:rPr>
        <w:t>SSAct</w:t>
      </w:r>
      <w:r w:rsidRPr="0057163C">
        <w:rPr>
          <w:rFonts w:asciiTheme="minorHAnsi" w:hAnsiTheme="minorHAnsi" w:cstheme="minorHAnsi"/>
        </w:rPr>
        <w:t xml:space="preserve"> described earlier:</w:t>
      </w:r>
    </w:p>
    <w:p w14:paraId="2A2923A5" w14:textId="77777777" w:rsidR="00071F44" w:rsidRPr="0057163C" w:rsidRDefault="005A4282" w:rsidP="00071F44">
      <w:pPr>
        <w:pStyle w:val="Quote"/>
        <w:spacing w:after="120"/>
        <w:ind w:firstLine="720"/>
        <w:rPr>
          <w:rFonts w:asciiTheme="minorHAnsi" w:hAnsiTheme="minorHAnsi" w:cstheme="minorHAnsi"/>
        </w:rPr>
      </w:pPr>
      <w:r w:rsidRPr="0057163C">
        <w:rPr>
          <w:rFonts w:asciiTheme="minorHAnsi" w:hAnsiTheme="minorHAnsi" w:cstheme="minorHAnsi"/>
        </w:rPr>
        <w:t>(2) (</w:t>
      </w:r>
      <w:r w:rsidR="00071F44" w:rsidRPr="0057163C">
        <w:rPr>
          <w:rFonts w:asciiTheme="minorHAnsi" w:hAnsiTheme="minorHAnsi" w:cstheme="minorHAnsi"/>
        </w:rPr>
        <w:t>b) the beneficiary must:</w:t>
      </w:r>
    </w:p>
    <w:p w14:paraId="0749416B" w14:textId="77777777" w:rsidR="00071F44" w:rsidRPr="0057163C" w:rsidRDefault="00071F44" w:rsidP="005A4282">
      <w:pPr>
        <w:pStyle w:val="Quote"/>
        <w:spacing w:after="120"/>
        <w:ind w:left="2160"/>
        <w:rPr>
          <w:rFonts w:asciiTheme="minorHAnsi" w:hAnsiTheme="minorHAnsi" w:cstheme="minorHAnsi"/>
        </w:rPr>
      </w:pPr>
      <w:r w:rsidRPr="0057163C">
        <w:rPr>
          <w:rFonts w:asciiTheme="minorHAnsi" w:hAnsiTheme="minorHAnsi" w:cstheme="minorHAnsi"/>
        </w:rPr>
        <w:t>(i)  have a disability that would, if the person had a sole carer, qualify the carer for carer payment or carer allowance; or</w:t>
      </w:r>
    </w:p>
    <w:p w14:paraId="205F5C7F" w14:textId="77777777" w:rsidR="00071F44" w:rsidRPr="0057163C" w:rsidRDefault="00071F44" w:rsidP="005A4282">
      <w:pPr>
        <w:pStyle w:val="Quote"/>
        <w:spacing w:after="120"/>
        <w:ind w:left="2160"/>
        <w:rPr>
          <w:rFonts w:asciiTheme="minorHAnsi" w:hAnsiTheme="minorHAnsi" w:cstheme="minorHAnsi"/>
          <w:szCs w:val="22"/>
        </w:rPr>
      </w:pPr>
      <w:r w:rsidRPr="001B307F">
        <w:rPr>
          <w:rFonts w:asciiTheme="minorHAnsi" w:hAnsiTheme="minorHAnsi" w:cstheme="minorHAnsi"/>
          <w:i/>
        </w:rPr>
        <w:t xml:space="preserve">(ii)  be living in an institution, hostel or group home in which care is provided for people with disabilities, and for which funding is provided (wholly or partly) under an agreement, between the Commonwealth, the States and the Territories, nominated by the Secretary under subsection </w:t>
      </w:r>
      <w:r w:rsidRPr="001B307F">
        <w:rPr>
          <w:rFonts w:asciiTheme="minorHAnsi" w:hAnsiTheme="minorHAnsi" w:cstheme="minorHAnsi"/>
        </w:rPr>
        <w:t>(3);</w:t>
      </w:r>
      <w:r w:rsidRPr="001B307F">
        <w:rPr>
          <w:rStyle w:val="FootnoteReference"/>
          <w:rFonts w:asciiTheme="minorHAnsi" w:hAnsiTheme="minorHAnsi" w:cstheme="minorHAnsi"/>
        </w:rPr>
        <w:footnoteReference w:id="21"/>
      </w:r>
    </w:p>
    <w:p w14:paraId="056C3793" w14:textId="4540EEC6"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Note</w:t>
      </w:r>
      <w:r w:rsidR="00AE2C29">
        <w:rPr>
          <w:rFonts w:asciiTheme="minorHAnsi" w:hAnsiTheme="minorHAnsi" w:cstheme="minorHAnsi"/>
        </w:rPr>
        <w:t>,</w:t>
      </w:r>
      <w:r w:rsidRPr="0057163C">
        <w:rPr>
          <w:rFonts w:asciiTheme="minorHAnsi" w:hAnsiTheme="minorHAnsi" w:cstheme="minorHAnsi"/>
        </w:rPr>
        <w:t xml:space="preserve"> </w:t>
      </w:r>
      <w:r w:rsidR="00393452" w:rsidRPr="0057163C">
        <w:rPr>
          <w:rFonts w:asciiTheme="minorHAnsi" w:hAnsiTheme="minorHAnsi" w:cstheme="minorHAnsi"/>
        </w:rPr>
        <w:t>however</w:t>
      </w:r>
      <w:r w:rsidR="00AE2C29">
        <w:rPr>
          <w:rFonts w:asciiTheme="minorHAnsi" w:hAnsiTheme="minorHAnsi" w:cstheme="minorHAnsi"/>
        </w:rPr>
        <w:t>,</w:t>
      </w:r>
      <w:r w:rsidR="00393452" w:rsidRPr="0057163C">
        <w:rPr>
          <w:rFonts w:asciiTheme="minorHAnsi" w:hAnsiTheme="minorHAnsi" w:cstheme="minorHAnsi"/>
        </w:rPr>
        <w:t xml:space="preserve"> </w:t>
      </w:r>
      <w:r w:rsidRPr="0057163C">
        <w:rPr>
          <w:rFonts w:asciiTheme="minorHAnsi" w:hAnsiTheme="minorHAnsi" w:cstheme="minorHAnsi"/>
        </w:rPr>
        <w:t xml:space="preserve">that in regards to eligibility, the requirement </w:t>
      </w:r>
      <w:r w:rsidR="00880F9F">
        <w:rPr>
          <w:rFonts w:asciiTheme="minorHAnsi" w:hAnsiTheme="minorHAnsi" w:cstheme="minorHAnsi"/>
        </w:rPr>
        <w:t>in (</w:t>
      </w:r>
      <w:proofErr w:type="spellStart"/>
      <w:r w:rsidR="00880F9F">
        <w:rPr>
          <w:rFonts w:asciiTheme="minorHAnsi" w:hAnsiTheme="minorHAnsi" w:cstheme="minorHAnsi"/>
        </w:rPr>
        <w:t>i</w:t>
      </w:r>
      <w:proofErr w:type="spellEnd"/>
      <w:r w:rsidR="00880F9F">
        <w:rPr>
          <w:rFonts w:asciiTheme="minorHAnsi" w:hAnsiTheme="minorHAnsi" w:cstheme="minorHAnsi"/>
        </w:rPr>
        <w:t xml:space="preserve">) and (ii) above </w:t>
      </w:r>
      <w:r w:rsidRPr="0057163C">
        <w:rPr>
          <w:rFonts w:asciiTheme="minorHAnsi" w:hAnsiTheme="minorHAnsi" w:cstheme="minorHAnsi"/>
        </w:rPr>
        <w:t xml:space="preserve">is an ‘either/or’ requirement rather than a ‘mandatory’ requirement. You can be eligible </w:t>
      </w:r>
      <w:r w:rsidRPr="0057163C">
        <w:rPr>
          <w:rFonts w:asciiTheme="minorHAnsi" w:hAnsiTheme="minorHAnsi" w:cstheme="minorHAnsi"/>
        </w:rPr>
        <w:lastRenderedPageBreak/>
        <w:t xml:space="preserve">under either limb of s 1209M(2)(b) - (i) or (ii) as the alternative for eligibility under s 1209M(2)(b)(ii) is that the beneficiary has a sole carer who would qualify for carer payment or carer allowance – s 1209M(2)(b)(i). </w:t>
      </w:r>
      <w:r w:rsidR="003E012C">
        <w:rPr>
          <w:rFonts w:asciiTheme="minorHAnsi" w:hAnsiTheme="minorHAnsi" w:cstheme="minorHAnsi"/>
        </w:rPr>
        <w:t xml:space="preserve">This means </w:t>
      </w:r>
      <w:r w:rsidRPr="0057163C">
        <w:rPr>
          <w:rFonts w:asciiTheme="minorHAnsi" w:hAnsiTheme="minorHAnsi" w:cstheme="minorHAnsi"/>
        </w:rPr>
        <w:t xml:space="preserve">a beneficiary under a </w:t>
      </w:r>
      <w:r w:rsidR="0056509A" w:rsidRPr="0057163C">
        <w:rPr>
          <w:rFonts w:asciiTheme="minorHAnsi" w:hAnsiTheme="minorHAnsi" w:cstheme="minorHAnsi"/>
        </w:rPr>
        <w:t>Special Disability T</w:t>
      </w:r>
      <w:r w:rsidRPr="0057163C">
        <w:rPr>
          <w:rFonts w:asciiTheme="minorHAnsi" w:hAnsiTheme="minorHAnsi" w:cstheme="minorHAnsi"/>
        </w:rPr>
        <w:t>rust is</w:t>
      </w:r>
      <w:r w:rsidR="003E012C">
        <w:rPr>
          <w:rFonts w:asciiTheme="minorHAnsi" w:hAnsiTheme="minorHAnsi" w:cstheme="minorHAnsi"/>
        </w:rPr>
        <w:t xml:space="preserve"> not</w:t>
      </w:r>
      <w:r w:rsidRPr="0057163C">
        <w:rPr>
          <w:rFonts w:asciiTheme="minorHAnsi" w:hAnsiTheme="minorHAnsi" w:cstheme="minorHAnsi"/>
        </w:rPr>
        <w:t xml:space="preserve"> automatically limited to housing choices that are </w:t>
      </w:r>
      <w:r w:rsidR="005D72BB" w:rsidRPr="0057163C">
        <w:rPr>
          <w:rFonts w:asciiTheme="minorHAnsi" w:hAnsiTheme="minorHAnsi" w:cstheme="minorHAnsi"/>
        </w:rPr>
        <w:t xml:space="preserve">wholly or partly </w:t>
      </w:r>
      <w:r w:rsidRPr="0057163C">
        <w:rPr>
          <w:rFonts w:asciiTheme="minorHAnsi" w:hAnsiTheme="minorHAnsi" w:cstheme="minorHAnsi"/>
        </w:rPr>
        <w:t xml:space="preserve">funded by </w:t>
      </w:r>
      <w:r w:rsidR="003E012C">
        <w:rPr>
          <w:rFonts w:asciiTheme="minorHAnsi" w:hAnsiTheme="minorHAnsi" w:cstheme="minorHAnsi"/>
        </w:rPr>
        <w:t>g</w:t>
      </w:r>
      <w:r w:rsidRPr="0057163C">
        <w:rPr>
          <w:rFonts w:asciiTheme="minorHAnsi" w:hAnsiTheme="minorHAnsi" w:cstheme="minorHAnsi"/>
        </w:rPr>
        <w:t>overnment.</w:t>
      </w:r>
    </w:p>
    <w:p w14:paraId="239CC82A" w14:textId="2C3C3888"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 xml:space="preserve">If the beneficiary is living in an institutional, hostel, or group home setting, and this living situation is used to meet eligibility requirements for a Special Disability Trust, then this must be one in which ‘funding is provided (wholly or partly) under an agreement, between the Commonwealth, the States and the Territories’. It is unclear how this may impact (though potentially negatively) on beneficiaries who live in otherwise accredited supported Residential Support Services which do not fall under such funding arrangements. A further important consideration of relevance to this report is that it is also unclear whether this section relates solely to the time of determination of eligibility (i.e. at the time the trust was constituted) or whether it is an ongoing requirement to maintain eligibility. In other words, if you were eligible for a </w:t>
      </w:r>
      <w:r w:rsidR="00F66333">
        <w:rPr>
          <w:rFonts w:asciiTheme="minorHAnsi" w:hAnsiTheme="minorHAnsi" w:cstheme="minorHAnsi"/>
        </w:rPr>
        <w:t>S</w:t>
      </w:r>
      <w:r w:rsidRPr="0057163C">
        <w:rPr>
          <w:rFonts w:asciiTheme="minorHAnsi" w:hAnsiTheme="minorHAnsi" w:cstheme="minorHAnsi"/>
        </w:rPr>
        <w:t xml:space="preserve">pecial </w:t>
      </w:r>
      <w:r w:rsidR="00F66333">
        <w:rPr>
          <w:rFonts w:asciiTheme="minorHAnsi" w:hAnsiTheme="minorHAnsi" w:cstheme="minorHAnsi"/>
        </w:rPr>
        <w:t>D</w:t>
      </w:r>
      <w:r w:rsidRPr="0057163C">
        <w:rPr>
          <w:rFonts w:asciiTheme="minorHAnsi" w:hAnsiTheme="minorHAnsi" w:cstheme="minorHAnsi"/>
        </w:rPr>
        <w:t xml:space="preserve">isability </w:t>
      </w:r>
      <w:r w:rsidR="00F66333">
        <w:rPr>
          <w:rFonts w:asciiTheme="minorHAnsi" w:hAnsiTheme="minorHAnsi" w:cstheme="minorHAnsi"/>
        </w:rPr>
        <w:t>T</w:t>
      </w:r>
      <w:r w:rsidRPr="0057163C">
        <w:rPr>
          <w:rFonts w:asciiTheme="minorHAnsi" w:hAnsiTheme="minorHAnsi" w:cstheme="minorHAnsi"/>
        </w:rPr>
        <w:t>rust because of s 1209M (2)(ii)</w:t>
      </w:r>
      <w:r w:rsidR="00880F9F">
        <w:rPr>
          <w:rFonts w:asciiTheme="minorHAnsi" w:hAnsiTheme="minorHAnsi" w:cstheme="minorHAnsi"/>
        </w:rPr>
        <w:t>,</w:t>
      </w:r>
      <w:r w:rsidRPr="0057163C">
        <w:rPr>
          <w:rFonts w:asciiTheme="minorHAnsi" w:hAnsiTheme="minorHAnsi" w:cstheme="minorHAnsi"/>
        </w:rPr>
        <w:t xml:space="preserve"> does this mean you must continue to stay in such a housing arrangement?</w:t>
      </w:r>
    </w:p>
    <w:p w14:paraId="50B7AADB" w14:textId="25022261" w:rsidR="00071F44" w:rsidRPr="0057163C" w:rsidRDefault="006F148E" w:rsidP="00071F44">
      <w:pPr>
        <w:pStyle w:val="BodyText"/>
        <w:rPr>
          <w:rFonts w:asciiTheme="minorHAnsi" w:hAnsiTheme="minorHAnsi" w:cstheme="minorHAnsi"/>
        </w:rPr>
      </w:pPr>
      <w:r w:rsidRPr="0057163C">
        <w:rPr>
          <w:rFonts w:asciiTheme="minorHAnsi" w:hAnsiTheme="minorHAnsi" w:cstheme="minorHAnsi"/>
        </w:rPr>
        <w:t>According to s 2.2 of the Guidelines</w:t>
      </w:r>
      <w:r w:rsidR="00880F9F">
        <w:rPr>
          <w:rFonts w:asciiTheme="minorHAnsi" w:hAnsiTheme="minorHAnsi" w:cstheme="minorHAnsi"/>
        </w:rPr>
        <w:t>,</w:t>
      </w:r>
      <w:r w:rsidR="005A4282">
        <w:rPr>
          <w:rFonts w:asciiTheme="minorHAnsi" w:hAnsiTheme="minorHAnsi" w:cstheme="minorHAnsi"/>
        </w:rPr>
        <w:t xml:space="preserve"> </w:t>
      </w:r>
      <w:r w:rsidRPr="0057163C">
        <w:rPr>
          <w:rFonts w:asciiTheme="minorHAnsi" w:hAnsiTheme="minorHAnsi" w:cstheme="minorHAnsi"/>
        </w:rPr>
        <w:t>a</w:t>
      </w:r>
      <w:r w:rsidR="00071F44" w:rsidRPr="0057163C">
        <w:rPr>
          <w:rFonts w:asciiTheme="minorHAnsi" w:hAnsiTheme="minorHAnsi" w:cstheme="minorHAnsi"/>
        </w:rPr>
        <w:t xml:space="preserve"> care need is deemed to be a reasonable care need if:</w:t>
      </w:r>
      <w:r w:rsidR="005A4282" w:rsidRPr="005A4282">
        <w:rPr>
          <w:rStyle w:val="FootnoteReference"/>
          <w:rFonts w:asciiTheme="minorHAnsi" w:hAnsiTheme="minorHAnsi" w:cstheme="minorHAnsi"/>
        </w:rPr>
        <w:t xml:space="preserve"> </w:t>
      </w:r>
      <w:r w:rsidR="005A4282" w:rsidRPr="0057163C">
        <w:rPr>
          <w:rStyle w:val="FootnoteReference"/>
          <w:rFonts w:asciiTheme="minorHAnsi" w:hAnsiTheme="minorHAnsi" w:cstheme="minorHAnsi"/>
        </w:rPr>
        <w:footnoteReference w:id="22"/>
      </w:r>
    </w:p>
    <w:p w14:paraId="312264DB" w14:textId="77777777" w:rsidR="00071F44" w:rsidRPr="0057163C" w:rsidRDefault="00071F44" w:rsidP="00071F44">
      <w:pPr>
        <w:pStyle w:val="Quote"/>
        <w:spacing w:after="120"/>
        <w:rPr>
          <w:rFonts w:asciiTheme="minorHAnsi" w:hAnsiTheme="minorHAnsi" w:cstheme="minorHAnsi"/>
        </w:rPr>
      </w:pPr>
      <w:r w:rsidRPr="0057163C">
        <w:rPr>
          <w:rFonts w:asciiTheme="minorHAnsi" w:hAnsiTheme="minorHAnsi" w:cstheme="minorHAnsi"/>
        </w:rPr>
        <w:t>(a) one of the following conditions is satisfied in relation to the need:</w:t>
      </w:r>
    </w:p>
    <w:p w14:paraId="0F840279" w14:textId="77777777" w:rsidR="00071F44" w:rsidRPr="0057163C" w:rsidRDefault="00071F44" w:rsidP="00071F44">
      <w:pPr>
        <w:pStyle w:val="Quote"/>
        <w:spacing w:after="120"/>
        <w:ind w:firstLine="720"/>
        <w:rPr>
          <w:rFonts w:asciiTheme="minorHAnsi" w:hAnsiTheme="minorHAnsi" w:cstheme="minorHAnsi"/>
        </w:rPr>
      </w:pPr>
      <w:r w:rsidRPr="0057163C">
        <w:rPr>
          <w:rFonts w:asciiTheme="minorHAnsi" w:hAnsiTheme="minorHAnsi" w:cstheme="minorHAnsi"/>
        </w:rPr>
        <w:t>(i) the need arises as a result of the disability of the principal</w:t>
      </w:r>
    </w:p>
    <w:p w14:paraId="565F986C" w14:textId="77777777" w:rsidR="00071F44" w:rsidRPr="0057163C" w:rsidRDefault="00071F44" w:rsidP="00071F44">
      <w:pPr>
        <w:pStyle w:val="Quote"/>
        <w:spacing w:after="120"/>
        <w:ind w:firstLine="720"/>
        <w:rPr>
          <w:rFonts w:asciiTheme="minorHAnsi" w:hAnsiTheme="minorHAnsi" w:cstheme="minorHAnsi"/>
        </w:rPr>
      </w:pPr>
      <w:r w:rsidRPr="0057163C">
        <w:rPr>
          <w:rFonts w:asciiTheme="minorHAnsi" w:hAnsiTheme="minorHAnsi" w:cstheme="minorHAnsi"/>
        </w:rPr>
        <w:t>beneficiary;</w:t>
      </w:r>
    </w:p>
    <w:p w14:paraId="2C67577A" w14:textId="77777777" w:rsidR="00071F44" w:rsidRPr="0057163C" w:rsidRDefault="00071F44" w:rsidP="00071F44">
      <w:pPr>
        <w:pStyle w:val="Quote"/>
        <w:spacing w:after="120"/>
        <w:ind w:firstLine="720"/>
        <w:rPr>
          <w:rFonts w:asciiTheme="minorHAnsi" w:hAnsiTheme="minorHAnsi" w:cstheme="minorHAnsi"/>
        </w:rPr>
      </w:pPr>
      <w:r w:rsidRPr="0057163C">
        <w:rPr>
          <w:rFonts w:asciiTheme="minorHAnsi" w:hAnsiTheme="minorHAnsi" w:cstheme="minorHAnsi"/>
        </w:rPr>
        <w:t>(ii) the need is for any medical-related or dental costs of the</w:t>
      </w:r>
    </w:p>
    <w:p w14:paraId="1393C0E9" w14:textId="77777777" w:rsidR="00071F44" w:rsidRPr="0057163C" w:rsidRDefault="00071F44" w:rsidP="00071F44">
      <w:pPr>
        <w:pStyle w:val="Quote"/>
        <w:spacing w:after="120"/>
        <w:ind w:firstLine="720"/>
        <w:rPr>
          <w:rFonts w:asciiTheme="minorHAnsi" w:hAnsiTheme="minorHAnsi" w:cstheme="minorHAnsi"/>
        </w:rPr>
      </w:pPr>
      <w:r w:rsidRPr="0057163C">
        <w:rPr>
          <w:rFonts w:asciiTheme="minorHAnsi" w:hAnsiTheme="minorHAnsi" w:cstheme="minorHAnsi"/>
        </w:rPr>
        <w:t>principal beneficiary;</w:t>
      </w:r>
    </w:p>
    <w:p w14:paraId="265C591A" w14:textId="77777777" w:rsidR="00071F44" w:rsidRPr="0057163C" w:rsidRDefault="00071F44" w:rsidP="00071F44">
      <w:pPr>
        <w:pStyle w:val="Quote"/>
        <w:spacing w:after="120"/>
        <w:ind w:firstLine="720"/>
        <w:rPr>
          <w:rFonts w:asciiTheme="minorHAnsi" w:hAnsiTheme="minorHAnsi" w:cstheme="minorHAnsi"/>
        </w:rPr>
      </w:pPr>
      <w:r w:rsidRPr="0057163C">
        <w:rPr>
          <w:rFonts w:asciiTheme="minorHAnsi" w:hAnsiTheme="minorHAnsi" w:cstheme="minorHAnsi"/>
        </w:rPr>
        <w:t>(iii) the need is to pay approved fees; and</w:t>
      </w:r>
    </w:p>
    <w:p w14:paraId="3FD30599" w14:textId="77777777" w:rsidR="00071F44" w:rsidRPr="0057163C" w:rsidRDefault="00071F44" w:rsidP="00794EB8">
      <w:pPr>
        <w:pStyle w:val="Quote"/>
        <w:rPr>
          <w:rFonts w:asciiTheme="minorHAnsi" w:hAnsiTheme="minorHAnsi" w:cstheme="minorHAnsi"/>
        </w:rPr>
      </w:pPr>
      <w:r w:rsidRPr="0057163C">
        <w:rPr>
          <w:rFonts w:asciiTheme="minorHAnsi" w:hAnsiTheme="minorHAnsi" w:cstheme="minorHAnsi"/>
        </w:rPr>
        <w:t>(b) the need is met in Australia.</w:t>
      </w:r>
    </w:p>
    <w:p w14:paraId="1D8A9F8B" w14:textId="77777777" w:rsidR="00071F44" w:rsidRPr="0057163C" w:rsidRDefault="003914C7" w:rsidP="00071F44">
      <w:pPr>
        <w:pStyle w:val="BodyText"/>
        <w:rPr>
          <w:rFonts w:asciiTheme="minorHAnsi" w:eastAsiaTheme="minorHAnsi" w:hAnsiTheme="minorHAnsi" w:cstheme="minorHAnsi"/>
          <w:color w:val="auto"/>
          <w:sz w:val="18"/>
          <w:szCs w:val="18"/>
          <w:lang w:val="en-US"/>
        </w:rPr>
      </w:pPr>
      <w:r w:rsidRPr="0057163C">
        <w:rPr>
          <w:rFonts w:asciiTheme="minorHAnsi" w:hAnsiTheme="minorHAnsi" w:cstheme="minorHAnsi"/>
        </w:rPr>
        <w:t>T</w:t>
      </w:r>
      <w:r w:rsidR="00071F44" w:rsidRPr="0057163C">
        <w:rPr>
          <w:rFonts w:asciiTheme="minorHAnsi" w:hAnsiTheme="minorHAnsi" w:cstheme="minorHAnsi"/>
        </w:rPr>
        <w:t>here is some overlap between reasonab</w:t>
      </w:r>
      <w:r w:rsidR="00794EB8" w:rsidRPr="0057163C">
        <w:rPr>
          <w:rFonts w:asciiTheme="minorHAnsi" w:hAnsiTheme="minorHAnsi" w:cstheme="minorHAnsi"/>
        </w:rPr>
        <w:t>le care needs and a beneficiary’</w:t>
      </w:r>
      <w:r w:rsidR="00071F44" w:rsidRPr="0057163C">
        <w:rPr>
          <w:rFonts w:asciiTheme="minorHAnsi" w:hAnsiTheme="minorHAnsi" w:cstheme="minorHAnsi"/>
        </w:rPr>
        <w:t>s housing situation in the case of providers of bundled care and accommodation services such as institutions and group homes. ‘Approved fees’ are defined in s 1.4 of the Guidelines as fees that:</w:t>
      </w:r>
    </w:p>
    <w:p w14:paraId="6A174C9E" w14:textId="77777777" w:rsidR="00071F44" w:rsidRPr="0057163C" w:rsidRDefault="00071F44" w:rsidP="00071F44">
      <w:pPr>
        <w:pStyle w:val="Quote"/>
        <w:spacing w:after="120"/>
        <w:rPr>
          <w:rFonts w:asciiTheme="minorHAnsi" w:hAnsiTheme="minorHAnsi" w:cstheme="minorHAnsi"/>
        </w:rPr>
      </w:pPr>
      <w:r w:rsidRPr="0057163C">
        <w:rPr>
          <w:rFonts w:asciiTheme="minorHAnsi" w:hAnsiTheme="minorHAnsi" w:cstheme="minorHAnsi"/>
        </w:rPr>
        <w:t>(a) are:</w:t>
      </w:r>
    </w:p>
    <w:p w14:paraId="1AE34149" w14:textId="77777777" w:rsidR="00071F44" w:rsidRPr="0057163C" w:rsidRDefault="00071F44" w:rsidP="00071F44">
      <w:pPr>
        <w:pStyle w:val="Quote"/>
        <w:spacing w:after="120"/>
        <w:ind w:left="1440"/>
        <w:rPr>
          <w:rFonts w:asciiTheme="minorHAnsi" w:hAnsiTheme="minorHAnsi" w:cstheme="minorHAnsi"/>
        </w:rPr>
      </w:pPr>
      <w:r w:rsidRPr="0057163C">
        <w:rPr>
          <w:rFonts w:asciiTheme="minorHAnsi" w:hAnsiTheme="minorHAnsi" w:cstheme="minorHAnsi"/>
        </w:rPr>
        <w:t>(i) charged for the daily care of the principal beneficiary; or</w:t>
      </w:r>
    </w:p>
    <w:p w14:paraId="1B4C58FA" w14:textId="77777777" w:rsidR="00071F44" w:rsidRPr="0057163C" w:rsidRDefault="00071F44" w:rsidP="00071F44">
      <w:pPr>
        <w:pStyle w:val="Quote"/>
        <w:spacing w:after="120"/>
        <w:ind w:left="1440"/>
        <w:rPr>
          <w:rFonts w:asciiTheme="minorHAnsi" w:hAnsiTheme="minorHAnsi" w:cstheme="minorHAnsi"/>
        </w:rPr>
      </w:pPr>
      <w:r w:rsidRPr="0057163C">
        <w:rPr>
          <w:rFonts w:asciiTheme="minorHAnsi" w:hAnsiTheme="minorHAnsi" w:cstheme="minorHAnsi"/>
        </w:rPr>
        <w:t>(ii) itemised fees that are additional to the fees mentioned in paragraph (i) and are related to the principal beneficiary’s care and accommodation; and</w:t>
      </w:r>
    </w:p>
    <w:p w14:paraId="5AFE1EEC" w14:textId="77777777" w:rsidR="00071F44" w:rsidRPr="0057163C" w:rsidRDefault="00071F44" w:rsidP="00071F44">
      <w:pPr>
        <w:pStyle w:val="Quote"/>
        <w:spacing w:after="120"/>
        <w:rPr>
          <w:rFonts w:asciiTheme="minorHAnsi" w:hAnsiTheme="minorHAnsi" w:cstheme="minorHAnsi"/>
        </w:rPr>
      </w:pPr>
      <w:r w:rsidRPr="0057163C">
        <w:rPr>
          <w:rFonts w:asciiTheme="minorHAnsi" w:hAnsiTheme="minorHAnsi" w:cstheme="minorHAnsi"/>
        </w:rPr>
        <w:lastRenderedPageBreak/>
        <w:t>(b) are charged by:</w:t>
      </w:r>
    </w:p>
    <w:p w14:paraId="61F53519" w14:textId="77777777" w:rsidR="00071F44" w:rsidRPr="0057163C" w:rsidRDefault="00071F44" w:rsidP="00071F44">
      <w:pPr>
        <w:pStyle w:val="Quote"/>
        <w:spacing w:after="120"/>
        <w:ind w:left="1440"/>
        <w:rPr>
          <w:rFonts w:asciiTheme="minorHAnsi" w:hAnsiTheme="minorHAnsi" w:cstheme="minorHAnsi"/>
        </w:rPr>
      </w:pPr>
      <w:r w:rsidRPr="0057163C">
        <w:rPr>
          <w:rFonts w:asciiTheme="minorHAnsi" w:hAnsiTheme="minorHAnsi" w:cstheme="minorHAnsi"/>
        </w:rPr>
        <w:t>(i) an approved provider who is providing a service to the principal beneficiary in a residential care service; or</w:t>
      </w:r>
    </w:p>
    <w:p w14:paraId="1702F978" w14:textId="77777777" w:rsidR="00794EB8" w:rsidRPr="0057163C" w:rsidRDefault="00071F44" w:rsidP="003914C7">
      <w:pPr>
        <w:pStyle w:val="Quote"/>
        <w:ind w:left="1440"/>
        <w:rPr>
          <w:rFonts w:asciiTheme="minorHAnsi" w:hAnsiTheme="minorHAnsi" w:cstheme="minorHAnsi"/>
        </w:rPr>
      </w:pPr>
      <w:r w:rsidRPr="0057163C">
        <w:rPr>
          <w:rFonts w:asciiTheme="minorHAnsi" w:hAnsiTheme="minorHAnsi" w:cstheme="minorHAnsi"/>
        </w:rPr>
        <w:t>(ii) an institution, hostel or group home, for which funding is provided (wholly or partly) under an agreement, between the Commonwealth, the States and the Territories, nominated by the Secretary under subsection 1209M(3) of the Act, in which care and accommodation is provided for the principal beneficiary.</w:t>
      </w:r>
    </w:p>
    <w:p w14:paraId="68292DF5" w14:textId="1D5183F6"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There are thus a number of provisions within the guidelines indicating how trust assets may be spent on residential care services of some description. However, in the context of the NDIS</w:t>
      </w:r>
      <w:r w:rsidR="00E56B9B">
        <w:rPr>
          <w:rFonts w:asciiTheme="minorHAnsi" w:hAnsiTheme="minorHAnsi" w:cstheme="minorHAnsi"/>
        </w:rPr>
        <w:t>,</w:t>
      </w:r>
      <w:r w:rsidRPr="0057163C">
        <w:rPr>
          <w:rFonts w:asciiTheme="minorHAnsi" w:hAnsiTheme="minorHAnsi" w:cstheme="minorHAnsi"/>
        </w:rPr>
        <w:t xml:space="preserve"> many people with disability and their families aspire to independent living situations</w:t>
      </w:r>
      <w:r w:rsidR="003955E9">
        <w:rPr>
          <w:rFonts w:asciiTheme="minorHAnsi" w:hAnsiTheme="minorHAnsi" w:cstheme="minorHAnsi"/>
        </w:rPr>
        <w:t xml:space="preserve"> </w:t>
      </w:r>
      <w:r w:rsidRPr="0057163C">
        <w:rPr>
          <w:rFonts w:asciiTheme="minorHAnsi" w:hAnsiTheme="minorHAnsi" w:cstheme="minorHAnsi"/>
        </w:rPr>
        <w:t xml:space="preserve">where housing is uncoupled from support services. Later sections of this report will describe how the motivation of many families in establishing a Special Disability Trust is to enable the purchase of independent housing for their family member with disability, with support services provided through the NDIS.  </w:t>
      </w:r>
    </w:p>
    <w:p w14:paraId="0ED50725" w14:textId="77777777" w:rsidR="00A87740" w:rsidRPr="0057163C" w:rsidRDefault="00A87740" w:rsidP="007448ED">
      <w:pPr>
        <w:pStyle w:val="Heading2"/>
        <w:rPr>
          <w:lang w:val="en-US"/>
        </w:rPr>
      </w:pPr>
      <w:bookmarkStart w:id="19" w:name="_Toc522625129"/>
      <w:r w:rsidRPr="0057163C">
        <w:rPr>
          <w:lang w:val="en-US"/>
        </w:rPr>
        <w:t>Gifting rules</w:t>
      </w:r>
      <w:r w:rsidR="00095019" w:rsidRPr="0057163C">
        <w:t xml:space="preserve"> and social security benefits</w:t>
      </w:r>
      <w:bookmarkEnd w:id="19"/>
    </w:p>
    <w:p w14:paraId="1D7FC294" w14:textId="77777777" w:rsidR="003914C7" w:rsidRPr="0057163C" w:rsidRDefault="003914C7" w:rsidP="00095019">
      <w:pPr>
        <w:pStyle w:val="BodyText"/>
        <w:rPr>
          <w:rFonts w:asciiTheme="minorHAnsi" w:hAnsiTheme="minorHAnsi" w:cstheme="minorHAnsi"/>
          <w:color w:val="auto"/>
          <w:lang w:val="en-US"/>
        </w:rPr>
      </w:pPr>
      <w:r w:rsidRPr="0057163C">
        <w:rPr>
          <w:rFonts w:asciiTheme="minorHAnsi" w:hAnsiTheme="minorHAnsi" w:cstheme="minorHAnsi"/>
          <w:shd w:val="clear" w:color="auto" w:fill="FFFFFF"/>
          <w:lang w:val="en-US"/>
        </w:rPr>
        <w:t>Generally, the transfer of assets, even between family members, can have significant implications for a person’s social security entitlements</w:t>
      </w:r>
      <w:r w:rsidR="003955E9">
        <w:rPr>
          <w:rFonts w:asciiTheme="minorHAnsi" w:hAnsiTheme="minorHAnsi" w:cstheme="minorHAnsi"/>
          <w:shd w:val="clear" w:color="auto" w:fill="FFFFFF"/>
          <w:lang w:val="en-US"/>
        </w:rPr>
        <w:t>,</w:t>
      </w:r>
      <w:r w:rsidRPr="0057163C">
        <w:rPr>
          <w:rFonts w:asciiTheme="minorHAnsi" w:hAnsiTheme="minorHAnsi" w:cstheme="minorHAnsi"/>
          <w:shd w:val="clear" w:color="auto" w:fill="FFFFFF"/>
          <w:lang w:val="en-US"/>
        </w:rPr>
        <w:t xml:space="preserve"> such as for a Disability Support Pension. Special Disability Trusts provide a number of exceptions to these usual arrangements.</w:t>
      </w:r>
    </w:p>
    <w:p w14:paraId="49585AB7" w14:textId="77777777" w:rsidR="00095019" w:rsidRPr="0057163C" w:rsidRDefault="00071F44" w:rsidP="00095019">
      <w:pPr>
        <w:pStyle w:val="BodyText"/>
        <w:rPr>
          <w:rFonts w:asciiTheme="minorHAnsi" w:hAnsiTheme="minorHAnsi" w:cstheme="minorHAnsi"/>
        </w:rPr>
      </w:pPr>
      <w:r w:rsidRPr="0057163C">
        <w:rPr>
          <w:rFonts w:asciiTheme="minorHAnsi" w:hAnsiTheme="minorHAnsi" w:cstheme="minorHAnsi"/>
          <w:lang w:val="en-US"/>
        </w:rPr>
        <w:t xml:space="preserve">The principal beneficiary's immediate family members </w:t>
      </w:r>
      <w:r w:rsidR="00DD5E6A" w:rsidRPr="0057163C">
        <w:rPr>
          <w:rFonts w:asciiTheme="minorHAnsi" w:hAnsiTheme="minorHAnsi" w:cstheme="minorHAnsi"/>
          <w:lang w:val="en-US"/>
        </w:rPr>
        <w:t>can claim a ‘gifting concession’ on gifts to a Special Disability Trust of</w:t>
      </w:r>
      <w:r w:rsidRPr="0057163C">
        <w:rPr>
          <w:rFonts w:asciiTheme="minorHAnsi" w:hAnsiTheme="minorHAnsi" w:cstheme="minorHAnsi"/>
          <w:lang w:val="en-US"/>
        </w:rPr>
        <w:t xml:space="preserve"> up to $500,000</w:t>
      </w:r>
      <w:r w:rsidR="005A4282">
        <w:rPr>
          <w:rFonts w:asciiTheme="minorHAnsi" w:hAnsiTheme="minorHAnsi" w:cstheme="minorHAnsi"/>
          <w:lang w:val="en-US"/>
        </w:rPr>
        <w:t xml:space="preserve"> </w:t>
      </w:r>
      <w:r w:rsidR="00362F65" w:rsidRPr="0057163C">
        <w:rPr>
          <w:rFonts w:asciiTheme="minorHAnsi" w:hAnsiTheme="minorHAnsi" w:cstheme="minorHAnsi"/>
          <w:lang w:val="en-US"/>
        </w:rPr>
        <w:t>(instead of the usual $10,000)</w:t>
      </w:r>
      <w:r w:rsidR="00DD5E6A" w:rsidRPr="0057163C">
        <w:rPr>
          <w:rFonts w:asciiTheme="minorHAnsi" w:hAnsiTheme="minorHAnsi" w:cstheme="minorHAnsi"/>
          <w:lang w:val="en-US"/>
        </w:rPr>
        <w:t>,</w:t>
      </w:r>
      <w:r w:rsidRPr="0057163C">
        <w:rPr>
          <w:rFonts w:asciiTheme="minorHAnsi" w:hAnsiTheme="minorHAnsi" w:cstheme="minorHAnsi"/>
          <w:lang w:val="en-US"/>
        </w:rPr>
        <w:t xml:space="preserve"> </w:t>
      </w:r>
      <w:r w:rsidR="00DD5E6A" w:rsidRPr="0057163C">
        <w:rPr>
          <w:rFonts w:asciiTheme="minorHAnsi" w:hAnsiTheme="minorHAnsi" w:cstheme="minorHAnsi"/>
          <w:lang w:val="en-US"/>
        </w:rPr>
        <w:t>which means that the gift is disregarded for the purposes of the contributor’s social security means testing.</w:t>
      </w:r>
      <w:r w:rsidR="005A4282" w:rsidRPr="0057163C">
        <w:rPr>
          <w:rStyle w:val="FootnoteReference"/>
          <w:rFonts w:asciiTheme="minorHAnsi" w:hAnsiTheme="minorHAnsi" w:cstheme="minorHAnsi"/>
          <w:lang w:val="en-US"/>
        </w:rPr>
        <w:footnoteReference w:id="23"/>
      </w:r>
      <w:r w:rsidR="005A4282">
        <w:rPr>
          <w:rFonts w:asciiTheme="minorHAnsi" w:hAnsiTheme="minorHAnsi" w:cstheme="minorHAnsi"/>
          <w:lang w:val="en-US"/>
        </w:rPr>
        <w:t xml:space="preserve"> </w:t>
      </w:r>
      <w:r w:rsidR="00095019" w:rsidRPr="0057163C">
        <w:rPr>
          <w:rFonts w:asciiTheme="minorHAnsi" w:hAnsiTheme="minorHAnsi" w:cstheme="minorHAnsi"/>
        </w:rPr>
        <w:t xml:space="preserve">While a Special Disability Trust can have more than $500,000 in assets, the tax/gifting concessions that a donor receives only apply to the first $500,000. </w:t>
      </w:r>
      <w:r w:rsidR="00DD5E6A" w:rsidRPr="0057163C">
        <w:rPr>
          <w:rFonts w:asciiTheme="minorHAnsi" w:hAnsiTheme="minorHAnsi" w:cstheme="minorHAnsi"/>
          <w:lang w:val="en-US"/>
        </w:rPr>
        <w:t>Apart from the beneficiary, anyone can gift asset</w:t>
      </w:r>
      <w:r w:rsidR="00095019" w:rsidRPr="0057163C">
        <w:rPr>
          <w:rFonts w:asciiTheme="minorHAnsi" w:hAnsiTheme="minorHAnsi" w:cstheme="minorHAnsi"/>
          <w:lang w:val="en-US"/>
        </w:rPr>
        <w:t>s to a Special Disability Trust, b</w:t>
      </w:r>
      <w:r w:rsidR="00DD5E6A" w:rsidRPr="0057163C">
        <w:rPr>
          <w:rFonts w:asciiTheme="minorHAnsi" w:hAnsiTheme="minorHAnsi" w:cstheme="minorHAnsi"/>
          <w:lang w:val="en-US"/>
        </w:rPr>
        <w:t>ut only immediate family members will be eligible for these social security means test and gifting rule exemptions.</w:t>
      </w:r>
      <w:r w:rsidR="00095019" w:rsidRPr="0057163C">
        <w:rPr>
          <w:rFonts w:asciiTheme="minorHAnsi" w:hAnsiTheme="minorHAnsi" w:cstheme="minorHAnsi"/>
        </w:rPr>
        <w:t xml:space="preserve"> </w:t>
      </w:r>
    </w:p>
    <w:p w14:paraId="5D9D0C19" w14:textId="77777777" w:rsidR="00370DD1" w:rsidRPr="0057163C" w:rsidRDefault="00071F44" w:rsidP="00291364">
      <w:pPr>
        <w:pStyle w:val="BodyText"/>
        <w:rPr>
          <w:rFonts w:asciiTheme="minorHAnsi" w:hAnsiTheme="minorHAnsi" w:cstheme="minorHAnsi"/>
        </w:rPr>
      </w:pPr>
      <w:r w:rsidRPr="0057163C">
        <w:rPr>
          <w:rFonts w:asciiTheme="minorHAnsi" w:hAnsiTheme="minorHAnsi" w:cstheme="minorHAnsi"/>
          <w:lang w:val="en-US"/>
        </w:rPr>
        <w:t xml:space="preserve">In addition, a Special Disability Trust can have assets worth up to </w:t>
      </w:r>
      <w:r w:rsidR="00DD5E6A" w:rsidRPr="0057163C">
        <w:rPr>
          <w:rFonts w:asciiTheme="minorHAnsi" w:hAnsiTheme="minorHAnsi" w:cstheme="minorHAnsi"/>
        </w:rPr>
        <w:t xml:space="preserve">$657,250 </w:t>
      </w:r>
      <w:r w:rsidRPr="0057163C">
        <w:rPr>
          <w:rFonts w:asciiTheme="minorHAnsi" w:hAnsiTheme="minorHAnsi" w:cstheme="minorHAnsi"/>
          <w:lang w:val="en-US"/>
        </w:rPr>
        <w:t xml:space="preserve">(as at </w:t>
      </w:r>
      <w:r w:rsidR="00DD5E6A" w:rsidRPr="0057163C">
        <w:rPr>
          <w:rFonts w:asciiTheme="minorHAnsi" w:hAnsiTheme="minorHAnsi" w:cstheme="minorHAnsi"/>
        </w:rPr>
        <w:t xml:space="preserve">1 July 2017, </w:t>
      </w:r>
      <w:r w:rsidRPr="0057163C">
        <w:rPr>
          <w:rFonts w:asciiTheme="minorHAnsi" w:hAnsiTheme="minorHAnsi" w:cstheme="minorHAnsi"/>
          <w:lang w:val="en-US"/>
        </w:rPr>
        <w:t>indexed annually) without these funds impacting on the beneficiary's social security</w:t>
      </w:r>
      <w:r w:rsidR="00DD5E6A" w:rsidRPr="0057163C">
        <w:rPr>
          <w:rFonts w:asciiTheme="minorHAnsi" w:hAnsiTheme="minorHAnsi" w:cstheme="minorHAnsi"/>
          <w:lang w:val="en-US"/>
        </w:rPr>
        <w:t xml:space="preserve"> entitlements</w:t>
      </w:r>
      <w:r w:rsidRPr="0057163C">
        <w:rPr>
          <w:rFonts w:asciiTheme="minorHAnsi" w:hAnsiTheme="minorHAnsi" w:cstheme="minorHAnsi"/>
          <w:lang w:val="en-US"/>
        </w:rPr>
        <w:t>, such as the Disability Support Pension.</w:t>
      </w:r>
      <w:r w:rsidR="00095019" w:rsidRPr="0057163C">
        <w:rPr>
          <w:rFonts w:asciiTheme="minorHAnsi" w:hAnsiTheme="minorHAnsi" w:cstheme="minorHAnsi"/>
        </w:rPr>
        <w:t xml:space="preserve"> </w:t>
      </w:r>
    </w:p>
    <w:p w14:paraId="6CE61151" w14:textId="77777777"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If the primary beneficiary of the trust resides in a resident</w:t>
      </w:r>
      <w:r w:rsidR="00C7523F">
        <w:rPr>
          <w:rFonts w:asciiTheme="minorHAnsi" w:hAnsiTheme="minorHAnsi" w:cstheme="minorHAnsi"/>
        </w:rPr>
        <w:t>ial property owned by the trust</w:t>
      </w:r>
      <w:r w:rsidRPr="0057163C">
        <w:rPr>
          <w:rFonts w:asciiTheme="minorHAnsi" w:hAnsiTheme="minorHAnsi" w:cstheme="minorHAnsi"/>
        </w:rPr>
        <w:t xml:space="preserve"> as their primary residence, that primary residence, despite the trust having the legal title, is not included in the assessable assets of the trust and is not included in the principal beneficiary’s assessable assets for the purposes of Social Security eligibility.</w:t>
      </w:r>
      <w:r w:rsidRPr="0057163C">
        <w:rPr>
          <w:rStyle w:val="FootnoteReference"/>
          <w:rFonts w:asciiTheme="minorHAnsi" w:hAnsiTheme="minorHAnsi" w:cstheme="minorHAnsi"/>
        </w:rPr>
        <w:footnoteReference w:id="24"/>
      </w:r>
      <w:r w:rsidRPr="0057163C">
        <w:rPr>
          <w:rFonts w:asciiTheme="minorHAnsi" w:hAnsiTheme="minorHAnsi" w:cstheme="minorHAnsi"/>
        </w:rPr>
        <w:t xml:space="preserve"> This </w:t>
      </w:r>
      <w:r w:rsidR="0056509A" w:rsidRPr="0057163C">
        <w:rPr>
          <w:rFonts w:asciiTheme="minorHAnsi" w:hAnsiTheme="minorHAnsi" w:cstheme="minorHAnsi"/>
        </w:rPr>
        <w:t xml:space="preserve">means </w:t>
      </w:r>
      <w:r w:rsidRPr="0057163C">
        <w:rPr>
          <w:rFonts w:asciiTheme="minorHAnsi" w:hAnsiTheme="minorHAnsi" w:cstheme="minorHAnsi"/>
        </w:rPr>
        <w:t xml:space="preserve">that the beneficiary may have assets worth up to $657,250 </w:t>
      </w:r>
      <w:r w:rsidRPr="0057163C">
        <w:rPr>
          <w:rFonts w:asciiTheme="minorHAnsi" w:hAnsiTheme="minorHAnsi" w:cstheme="minorHAnsi"/>
          <w:i/>
        </w:rPr>
        <w:lastRenderedPageBreak/>
        <w:t>as well as</w:t>
      </w:r>
      <w:r w:rsidRPr="0057163C">
        <w:rPr>
          <w:rFonts w:asciiTheme="minorHAnsi" w:hAnsiTheme="minorHAnsi" w:cstheme="minorHAnsi"/>
        </w:rPr>
        <w:t xml:space="preserve"> being able to reside in a primary residence owned by the trust before there are any implications on their beneficiary’s Disability Support Pension or other social security payments.</w:t>
      </w:r>
    </w:p>
    <w:p w14:paraId="51334264" w14:textId="5B4043F1"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 xml:space="preserve">It is a little unclear then whether the concessions for a donor would apply to the first $500,000 they provide </w:t>
      </w:r>
      <w:r w:rsidR="0056509A" w:rsidRPr="0057163C">
        <w:rPr>
          <w:rFonts w:asciiTheme="minorHAnsi" w:hAnsiTheme="minorHAnsi" w:cstheme="minorHAnsi"/>
          <w:i/>
        </w:rPr>
        <w:t>plus</w:t>
      </w:r>
      <w:r w:rsidR="0056509A" w:rsidRPr="0057163C">
        <w:rPr>
          <w:rFonts w:asciiTheme="minorHAnsi" w:hAnsiTheme="minorHAnsi" w:cstheme="minorHAnsi"/>
        </w:rPr>
        <w:t xml:space="preserve"> </w:t>
      </w:r>
      <w:r w:rsidRPr="0057163C">
        <w:rPr>
          <w:rFonts w:asciiTheme="minorHAnsi" w:hAnsiTheme="minorHAnsi" w:cstheme="minorHAnsi"/>
        </w:rPr>
        <w:t>additional property marked as the principal residence of the beneficiary (regardless of value), or just the first $500,000, though it appears to be the latter (and this is a criticism of Special Disability Trusts</w:t>
      </w:r>
      <w:r w:rsidR="00907B67">
        <w:rPr>
          <w:rFonts w:asciiTheme="minorHAnsi" w:hAnsiTheme="minorHAnsi" w:cstheme="minorHAnsi"/>
        </w:rPr>
        <w:t>)</w:t>
      </w:r>
      <w:r w:rsidRPr="0057163C">
        <w:rPr>
          <w:rFonts w:asciiTheme="minorHAnsi" w:hAnsiTheme="minorHAnsi" w:cstheme="minorHAnsi"/>
        </w:rPr>
        <w:t xml:space="preserve">. In the case of a beneficiary though, it is reasonably clear that if they reside in a property owned by the trust as their principal residence (assume value of $800,000) and the trust has an additional $657,250 of capital (as at 1 July 2017), the concessional asset value limit </w:t>
      </w:r>
      <w:r w:rsidRPr="0057163C">
        <w:rPr>
          <w:rFonts w:asciiTheme="minorHAnsi" w:hAnsiTheme="minorHAnsi" w:cstheme="minorHAnsi"/>
          <w:i/>
        </w:rPr>
        <w:t>would</w:t>
      </w:r>
      <w:r w:rsidRPr="0057163C">
        <w:rPr>
          <w:rFonts w:asciiTheme="minorHAnsi" w:hAnsiTheme="minorHAnsi" w:cstheme="minorHAnsi"/>
        </w:rPr>
        <w:t xml:space="preserve"> apply to </w:t>
      </w:r>
      <w:r w:rsidR="003306B8">
        <w:rPr>
          <w:rFonts w:asciiTheme="minorHAnsi" w:hAnsiTheme="minorHAnsi" w:cstheme="minorHAnsi"/>
        </w:rPr>
        <w:t>the beneficiary</w:t>
      </w:r>
      <w:r w:rsidRPr="0057163C">
        <w:rPr>
          <w:rFonts w:asciiTheme="minorHAnsi" w:hAnsiTheme="minorHAnsi" w:cstheme="minorHAnsi"/>
        </w:rPr>
        <w:t xml:space="preserve">, for the purposes of social security assets means tests, to the capital and the property value. </w:t>
      </w:r>
    </w:p>
    <w:p w14:paraId="3686DACF" w14:textId="4B7B4AA5" w:rsidR="00F052DF" w:rsidRPr="0057163C" w:rsidRDefault="00F052DF" w:rsidP="00F052DF">
      <w:pPr>
        <w:pStyle w:val="BodyText"/>
        <w:rPr>
          <w:rFonts w:asciiTheme="minorHAnsi" w:hAnsiTheme="minorHAnsi" w:cstheme="minorHAnsi"/>
        </w:rPr>
      </w:pPr>
      <w:r w:rsidRPr="0057163C">
        <w:rPr>
          <w:rFonts w:asciiTheme="minorHAnsi" w:hAnsiTheme="minorHAnsi" w:cstheme="minorHAnsi"/>
        </w:rPr>
        <w:t>An issue to consider is what happens if the assets of the trust exceed the asset value limit</w:t>
      </w:r>
      <w:r w:rsidR="003306B8">
        <w:rPr>
          <w:rFonts w:asciiTheme="minorHAnsi" w:hAnsiTheme="minorHAnsi" w:cstheme="minorHAnsi"/>
        </w:rPr>
        <w:t>.</w:t>
      </w:r>
      <w:r w:rsidRPr="0057163C">
        <w:rPr>
          <w:rFonts w:asciiTheme="minorHAnsi" w:hAnsiTheme="minorHAnsi" w:cstheme="minorHAnsi"/>
        </w:rPr>
        <w:t xml:space="preserve"> For example, a settlor puts in $500,000 and then 12 months later adds another $500,000. </w:t>
      </w:r>
      <w:r w:rsidR="00C7523F">
        <w:rPr>
          <w:rFonts w:asciiTheme="minorHAnsi" w:hAnsiTheme="minorHAnsi" w:cstheme="minorHAnsi"/>
        </w:rPr>
        <w:t xml:space="preserve">Disregarding </w:t>
      </w:r>
      <w:r w:rsidRPr="0057163C">
        <w:rPr>
          <w:rFonts w:asciiTheme="minorHAnsi" w:hAnsiTheme="minorHAnsi" w:cstheme="minorHAnsi"/>
        </w:rPr>
        <w:t>whether the settlor is receiving a pension to qua</w:t>
      </w:r>
      <w:r w:rsidR="00C7523F">
        <w:rPr>
          <w:rFonts w:asciiTheme="minorHAnsi" w:hAnsiTheme="minorHAnsi" w:cstheme="minorHAnsi"/>
        </w:rPr>
        <w:t xml:space="preserve">lify for the gifting concession, </w:t>
      </w:r>
      <w:r w:rsidRPr="0057163C">
        <w:rPr>
          <w:rFonts w:asciiTheme="minorHAnsi" w:hAnsiTheme="minorHAnsi" w:cstheme="minorHAnsi"/>
        </w:rPr>
        <w:t xml:space="preserve">because the Trust assets are over $657,000, the additional $343,000 </w:t>
      </w:r>
      <w:r w:rsidR="0056509A" w:rsidRPr="0057163C">
        <w:rPr>
          <w:rFonts w:asciiTheme="minorHAnsi" w:hAnsiTheme="minorHAnsi" w:cstheme="minorHAnsi"/>
          <w:i/>
        </w:rPr>
        <w:t>will</w:t>
      </w:r>
      <w:r w:rsidR="0056509A" w:rsidRPr="0057163C">
        <w:rPr>
          <w:rFonts w:asciiTheme="minorHAnsi" w:hAnsiTheme="minorHAnsi" w:cstheme="minorHAnsi"/>
        </w:rPr>
        <w:t xml:space="preserve"> </w:t>
      </w:r>
      <w:r w:rsidRPr="0057163C">
        <w:rPr>
          <w:rFonts w:asciiTheme="minorHAnsi" w:hAnsiTheme="minorHAnsi" w:cstheme="minorHAnsi"/>
        </w:rPr>
        <w:t>likely be considered as part of the beneficiary’s assets for the purpose of Social Security means testing. One way around this may be to use those funds to purchase housing in which the beneficiary would reside as their principal residence, which may have the effect of bringing the fund in line with the social security concessions.</w:t>
      </w:r>
    </w:p>
    <w:p w14:paraId="6E8500ED" w14:textId="77777777" w:rsidR="00DB5EB2" w:rsidRPr="0057163C" w:rsidRDefault="00DB5EB2" w:rsidP="007448ED">
      <w:pPr>
        <w:pStyle w:val="Heading2"/>
      </w:pPr>
      <w:bookmarkStart w:id="20" w:name="_Toc522625130"/>
      <w:r w:rsidRPr="0057163C">
        <w:t>Income tax rules</w:t>
      </w:r>
      <w:bookmarkEnd w:id="20"/>
    </w:p>
    <w:p w14:paraId="7F817A1B" w14:textId="77777777" w:rsidR="008465B8" w:rsidRPr="0057163C" w:rsidRDefault="008465B8" w:rsidP="008465B8">
      <w:pPr>
        <w:pStyle w:val="BodyText"/>
        <w:rPr>
          <w:rFonts w:asciiTheme="minorHAnsi" w:eastAsia="Calibri" w:hAnsiTheme="minorHAnsi" w:cstheme="minorHAnsi"/>
          <w:color w:val="auto"/>
        </w:rPr>
      </w:pPr>
      <w:r w:rsidRPr="0057163C">
        <w:rPr>
          <w:rFonts w:asciiTheme="minorHAnsi" w:eastAsia="Calibri" w:hAnsiTheme="minorHAnsi" w:cstheme="minorHAnsi"/>
          <w:color w:val="auto"/>
        </w:rPr>
        <w:t xml:space="preserve">Establishing and maintaining </w:t>
      </w:r>
      <w:r w:rsidR="00CB7E8F" w:rsidRPr="0057163C">
        <w:rPr>
          <w:rFonts w:asciiTheme="minorHAnsi" w:eastAsia="Calibri" w:hAnsiTheme="minorHAnsi" w:cstheme="minorHAnsi"/>
          <w:color w:val="auto"/>
        </w:rPr>
        <w:t xml:space="preserve">a Special Disability Trust </w:t>
      </w:r>
      <w:r w:rsidRPr="0057163C">
        <w:rPr>
          <w:rFonts w:asciiTheme="minorHAnsi" w:eastAsia="Calibri" w:hAnsiTheme="minorHAnsi" w:cstheme="minorHAnsi"/>
          <w:color w:val="auto"/>
        </w:rPr>
        <w:t xml:space="preserve">must be considered in light of its relationship with Australia’s Taxation scheme contained in the </w:t>
      </w:r>
      <w:r w:rsidRPr="0057163C">
        <w:rPr>
          <w:rFonts w:asciiTheme="minorHAnsi" w:eastAsia="Calibri" w:hAnsiTheme="minorHAnsi" w:cstheme="minorHAnsi"/>
          <w:i/>
          <w:color w:val="auto"/>
        </w:rPr>
        <w:t xml:space="preserve">Income Tax Assessment Act 1997 </w:t>
      </w:r>
      <w:r w:rsidRPr="0057163C">
        <w:rPr>
          <w:rFonts w:asciiTheme="minorHAnsi" w:eastAsia="Calibri" w:hAnsiTheme="minorHAnsi" w:cstheme="minorHAnsi"/>
          <w:color w:val="auto"/>
        </w:rPr>
        <w:t>(Cth), particularly in relation to Division 6 matters of that Act which examine assessable income and exempt income.</w:t>
      </w:r>
      <w:r w:rsidRPr="0057163C">
        <w:rPr>
          <w:rFonts w:asciiTheme="minorHAnsi" w:eastAsia="Calibri" w:hAnsiTheme="minorHAnsi" w:cstheme="minorHAnsi"/>
          <w:color w:val="auto"/>
          <w:vertAlign w:val="superscript"/>
        </w:rPr>
        <w:footnoteReference w:id="25"/>
      </w:r>
      <w:r w:rsidRPr="0057163C">
        <w:rPr>
          <w:rFonts w:asciiTheme="minorHAnsi" w:eastAsia="Calibri" w:hAnsiTheme="minorHAnsi" w:cstheme="minorHAnsi"/>
          <w:color w:val="auto"/>
        </w:rPr>
        <w:t xml:space="preserve"> </w:t>
      </w:r>
    </w:p>
    <w:p w14:paraId="2536614F" w14:textId="16425392" w:rsidR="008465B8" w:rsidRPr="0057163C" w:rsidRDefault="008465B8" w:rsidP="008465B8">
      <w:pPr>
        <w:pStyle w:val="BodyText"/>
        <w:rPr>
          <w:rFonts w:asciiTheme="minorHAnsi" w:hAnsiTheme="minorHAnsi" w:cstheme="minorHAnsi"/>
          <w:shd w:val="clear" w:color="auto" w:fill="FFFFFF"/>
          <w:lang w:val="en-US"/>
        </w:rPr>
      </w:pPr>
      <w:r w:rsidRPr="0057163C">
        <w:rPr>
          <w:rFonts w:asciiTheme="minorHAnsi" w:hAnsiTheme="minorHAnsi" w:cstheme="minorHAnsi"/>
          <w:shd w:val="clear" w:color="auto" w:fill="FFFFFF"/>
          <w:lang w:val="en-US"/>
        </w:rPr>
        <w:t xml:space="preserve">An in-depth examination of Australian taxation law and trusts is outside the scope of this project. Australian taxation law is complex and accredited, independent, specialist advice should always be sought on any taxation related matter. A number of relevant benefits that may accrue to a donor or a beneficiary, specifically </w:t>
      </w:r>
      <w:proofErr w:type="gramStart"/>
      <w:r w:rsidRPr="0057163C">
        <w:rPr>
          <w:rFonts w:asciiTheme="minorHAnsi" w:hAnsiTheme="minorHAnsi" w:cstheme="minorHAnsi"/>
          <w:shd w:val="clear" w:color="auto" w:fill="FFFFFF"/>
          <w:lang w:val="en-US"/>
        </w:rPr>
        <w:t>in regards to</w:t>
      </w:r>
      <w:proofErr w:type="gramEnd"/>
      <w:r w:rsidRPr="0057163C">
        <w:rPr>
          <w:rFonts w:asciiTheme="minorHAnsi" w:hAnsiTheme="minorHAnsi" w:cstheme="minorHAnsi"/>
          <w:shd w:val="clear" w:color="auto" w:fill="FFFFFF"/>
          <w:lang w:val="en-US"/>
        </w:rPr>
        <w:t xml:space="preserve"> income and means test assessment for Social Security</w:t>
      </w:r>
      <w:r w:rsidR="003306B8">
        <w:rPr>
          <w:rFonts w:asciiTheme="minorHAnsi" w:hAnsiTheme="minorHAnsi" w:cstheme="minorHAnsi"/>
          <w:shd w:val="clear" w:color="auto" w:fill="FFFFFF"/>
          <w:lang w:val="en-US"/>
        </w:rPr>
        <w:t>,</w:t>
      </w:r>
      <w:r w:rsidRPr="0057163C">
        <w:rPr>
          <w:rFonts w:asciiTheme="minorHAnsi" w:hAnsiTheme="minorHAnsi" w:cstheme="minorHAnsi"/>
          <w:shd w:val="clear" w:color="auto" w:fill="FFFFFF"/>
          <w:lang w:val="en-US"/>
        </w:rPr>
        <w:t xml:space="preserve"> have been noted in this report so far.</w:t>
      </w:r>
    </w:p>
    <w:p w14:paraId="323FE526" w14:textId="77777777" w:rsidR="008465B8" w:rsidRPr="0057163C" w:rsidRDefault="008465B8" w:rsidP="008465B8">
      <w:pPr>
        <w:pStyle w:val="BodyText"/>
        <w:rPr>
          <w:rFonts w:asciiTheme="minorHAnsi" w:eastAsia="Times New Roman" w:hAnsiTheme="minorHAnsi" w:cstheme="minorHAnsi"/>
          <w:color w:val="auto"/>
          <w:lang w:val="en-US"/>
        </w:rPr>
      </w:pPr>
      <w:r w:rsidRPr="0057163C">
        <w:rPr>
          <w:rFonts w:asciiTheme="minorHAnsi" w:eastAsia="Times New Roman" w:hAnsiTheme="minorHAnsi" w:cstheme="minorHAnsi"/>
          <w:color w:val="auto"/>
          <w:lang w:val="en-US"/>
        </w:rPr>
        <w:t xml:space="preserve">Special Disability Trusts are not subject to the higher income tax rate which normally applies to trusts. Instead, the unexpended income of a Special Disability Trust is </w:t>
      </w:r>
      <w:r w:rsidRPr="0057163C">
        <w:rPr>
          <w:rFonts w:asciiTheme="minorHAnsi" w:eastAsia="Times New Roman" w:hAnsiTheme="minorHAnsi" w:cstheme="minorHAnsi"/>
          <w:color w:val="auto"/>
          <w:lang w:val="en-US"/>
        </w:rPr>
        <w:lastRenderedPageBreak/>
        <w:t>taxed at the beneficiary’s personal marginal income tax rate rather than at the highest marginal tax rate.</w:t>
      </w:r>
    </w:p>
    <w:p w14:paraId="5846A74A" w14:textId="53EB6A77" w:rsidR="008465B8" w:rsidRPr="0057163C" w:rsidRDefault="008465B8" w:rsidP="008465B8">
      <w:pPr>
        <w:pStyle w:val="BodyText"/>
        <w:rPr>
          <w:rFonts w:asciiTheme="minorHAnsi" w:hAnsiTheme="minorHAnsi" w:cstheme="minorHAnsi"/>
          <w:shd w:val="clear" w:color="auto" w:fill="FFFFFF"/>
          <w:lang w:val="en-US"/>
        </w:rPr>
      </w:pPr>
      <w:r w:rsidRPr="0057163C">
        <w:rPr>
          <w:rFonts w:asciiTheme="minorHAnsi" w:hAnsiTheme="minorHAnsi" w:cstheme="minorHAnsi"/>
          <w:shd w:val="clear" w:color="auto" w:fill="FFFFFF"/>
          <w:lang w:val="en-US"/>
        </w:rPr>
        <w:t xml:space="preserve">The income test for Special Disability Trusts is unique. Money used for the primary purposes of the </w:t>
      </w:r>
      <w:r w:rsidR="003306B8">
        <w:rPr>
          <w:rFonts w:asciiTheme="minorHAnsi" w:hAnsiTheme="minorHAnsi" w:cstheme="minorHAnsi"/>
          <w:shd w:val="clear" w:color="auto" w:fill="FFFFFF"/>
          <w:lang w:val="en-US"/>
        </w:rPr>
        <w:t>t</w:t>
      </w:r>
      <w:r w:rsidRPr="0057163C">
        <w:rPr>
          <w:rFonts w:asciiTheme="minorHAnsi" w:hAnsiTheme="minorHAnsi" w:cstheme="minorHAnsi"/>
          <w:shd w:val="clear" w:color="auto" w:fill="FFFFFF"/>
          <w:lang w:val="en-US"/>
        </w:rPr>
        <w:t xml:space="preserve">rust discussed earlier (for care, accommodation, maintaining the trust assets and limited discretionary spending) is not considered income for social security means test purposes. Though to reiterate, a </w:t>
      </w:r>
      <w:r w:rsidR="00F66333">
        <w:rPr>
          <w:rFonts w:asciiTheme="minorHAnsi" w:hAnsiTheme="minorHAnsi" w:cstheme="minorHAnsi"/>
          <w:shd w:val="clear" w:color="auto" w:fill="FFFFFF"/>
          <w:lang w:val="en-US"/>
        </w:rPr>
        <w:t>S</w:t>
      </w:r>
      <w:r w:rsidRPr="0057163C">
        <w:rPr>
          <w:rFonts w:asciiTheme="minorHAnsi" w:hAnsiTheme="minorHAnsi" w:cstheme="minorHAnsi"/>
          <w:shd w:val="clear" w:color="auto" w:fill="FFFFFF"/>
          <w:lang w:val="en-US"/>
        </w:rPr>
        <w:t xml:space="preserve">pecial </w:t>
      </w:r>
      <w:r w:rsidR="00F66333">
        <w:rPr>
          <w:rFonts w:asciiTheme="minorHAnsi" w:hAnsiTheme="minorHAnsi" w:cstheme="minorHAnsi"/>
          <w:shd w:val="clear" w:color="auto" w:fill="FFFFFF"/>
          <w:lang w:val="en-US"/>
        </w:rPr>
        <w:t>D</w:t>
      </w:r>
      <w:r w:rsidRPr="0057163C">
        <w:rPr>
          <w:rFonts w:asciiTheme="minorHAnsi" w:hAnsiTheme="minorHAnsi" w:cstheme="minorHAnsi"/>
          <w:shd w:val="clear" w:color="auto" w:fill="FFFFFF"/>
          <w:lang w:val="en-US"/>
        </w:rPr>
        <w:t xml:space="preserve">isability </w:t>
      </w:r>
      <w:r w:rsidR="00F66333">
        <w:rPr>
          <w:rFonts w:asciiTheme="minorHAnsi" w:hAnsiTheme="minorHAnsi" w:cstheme="minorHAnsi"/>
          <w:shd w:val="clear" w:color="auto" w:fill="FFFFFF"/>
          <w:lang w:val="en-US"/>
        </w:rPr>
        <w:t>T</w:t>
      </w:r>
      <w:r w:rsidRPr="0057163C">
        <w:rPr>
          <w:rFonts w:asciiTheme="minorHAnsi" w:hAnsiTheme="minorHAnsi" w:cstheme="minorHAnsi"/>
          <w:shd w:val="clear" w:color="auto" w:fill="FFFFFF"/>
          <w:lang w:val="en-US"/>
        </w:rPr>
        <w:t>rust cannot be used to provide an ‘income stream’ in the traditional sense.</w:t>
      </w:r>
    </w:p>
    <w:p w14:paraId="298C9C79" w14:textId="77777777" w:rsidR="00A87740" w:rsidRPr="0057163C" w:rsidRDefault="00A87740" w:rsidP="007448ED">
      <w:pPr>
        <w:pStyle w:val="Heading2"/>
      </w:pPr>
      <w:bookmarkStart w:id="21" w:name="_Toc522625131"/>
      <w:r w:rsidRPr="0057163C">
        <w:t>Stamp duty exemptions</w:t>
      </w:r>
      <w:bookmarkEnd w:id="21"/>
    </w:p>
    <w:p w14:paraId="125B9897" w14:textId="09603EDC" w:rsidR="004B5C08" w:rsidRPr="0057163C" w:rsidRDefault="00A87740" w:rsidP="00A87740">
      <w:pPr>
        <w:pStyle w:val="BodyText"/>
        <w:rPr>
          <w:rFonts w:asciiTheme="minorHAnsi" w:hAnsiTheme="minorHAnsi" w:cstheme="minorHAnsi"/>
        </w:rPr>
      </w:pPr>
      <w:r w:rsidRPr="0057163C">
        <w:rPr>
          <w:rFonts w:asciiTheme="minorHAnsi" w:hAnsiTheme="minorHAnsi" w:cstheme="minorHAnsi"/>
        </w:rPr>
        <w:t>All States and Territories in Australia have introduced exemption rules regarding Stamp Duty</w:t>
      </w:r>
      <w:r w:rsidR="003914C7" w:rsidRPr="0057163C">
        <w:rPr>
          <w:rFonts w:asciiTheme="minorHAnsi" w:hAnsiTheme="minorHAnsi" w:cstheme="minorHAnsi"/>
        </w:rPr>
        <w:t xml:space="preserve"> tax</w:t>
      </w:r>
      <w:r w:rsidRPr="0057163C">
        <w:rPr>
          <w:rFonts w:asciiTheme="minorHAnsi" w:hAnsiTheme="minorHAnsi" w:cstheme="minorHAnsi"/>
        </w:rPr>
        <w:t xml:space="preserve"> on transfers of property to Special Disability Trusts. </w:t>
      </w:r>
      <w:r w:rsidR="003914C7" w:rsidRPr="0057163C">
        <w:rPr>
          <w:rFonts w:asciiTheme="minorHAnsi" w:hAnsiTheme="minorHAnsi" w:cstheme="minorHAnsi"/>
        </w:rPr>
        <w:t>Stamp duty is a State and Territory matter, so there are some differences between jurisdictions</w:t>
      </w:r>
      <w:r w:rsidR="003306B8">
        <w:rPr>
          <w:rFonts w:asciiTheme="minorHAnsi" w:hAnsiTheme="minorHAnsi" w:cstheme="minorHAnsi"/>
        </w:rPr>
        <w:t xml:space="preserve"> which are</w:t>
      </w:r>
      <w:r w:rsidR="003914C7" w:rsidRPr="0057163C">
        <w:rPr>
          <w:rFonts w:asciiTheme="minorHAnsi" w:hAnsiTheme="minorHAnsi" w:cstheme="minorHAnsi"/>
        </w:rPr>
        <w:t xml:space="preserve"> outlined in the table below.</w:t>
      </w:r>
    </w:p>
    <w:p w14:paraId="5EF98908" w14:textId="77777777" w:rsidR="00773202" w:rsidRPr="00CE629A" w:rsidRDefault="00773202" w:rsidP="00CE629A">
      <w:pPr>
        <w:pStyle w:val="Caption"/>
        <w:rPr>
          <w:rFonts w:cstheme="minorHAnsi"/>
        </w:rPr>
      </w:pPr>
      <w:bookmarkStart w:id="22" w:name="_Toc517702646"/>
      <w:r w:rsidRPr="0057163C">
        <w:rPr>
          <w:rFonts w:cstheme="minorHAnsi"/>
        </w:rPr>
        <w:t xml:space="preserve">Table </w:t>
      </w:r>
      <w:r w:rsidR="00835D49" w:rsidRPr="00CE629A">
        <w:rPr>
          <w:rFonts w:cstheme="minorHAnsi"/>
        </w:rPr>
        <w:fldChar w:fldCharType="begin"/>
      </w:r>
      <w:r w:rsidR="00835D49" w:rsidRPr="0057163C">
        <w:rPr>
          <w:rFonts w:cstheme="minorHAnsi"/>
        </w:rPr>
        <w:instrText xml:space="preserve"> SEQ Table \* ARABIC </w:instrText>
      </w:r>
      <w:r w:rsidR="00835D49" w:rsidRPr="00CE629A">
        <w:rPr>
          <w:rFonts w:cstheme="minorHAnsi"/>
        </w:rPr>
        <w:fldChar w:fldCharType="separate"/>
      </w:r>
      <w:r w:rsidR="004D49E4">
        <w:rPr>
          <w:rFonts w:cstheme="minorHAnsi"/>
          <w:noProof/>
        </w:rPr>
        <w:t>1</w:t>
      </w:r>
      <w:r w:rsidR="00835D49" w:rsidRPr="00CE629A">
        <w:rPr>
          <w:rFonts w:cstheme="minorHAnsi"/>
        </w:rPr>
        <w:fldChar w:fldCharType="end"/>
      </w:r>
      <w:r w:rsidRPr="0057163C">
        <w:rPr>
          <w:rFonts w:cstheme="minorHAnsi"/>
        </w:rPr>
        <w:t xml:space="preserve">: </w:t>
      </w:r>
      <w:r w:rsidRPr="00614A1D">
        <w:rPr>
          <w:rFonts w:cstheme="minorHAnsi"/>
        </w:rPr>
        <w:t>Stamp duty concessions by State/Territory</w:t>
      </w:r>
      <w:bookmarkEnd w:id="22"/>
    </w:p>
    <w:tbl>
      <w:tblPr>
        <w:tblStyle w:val="TableGrid"/>
        <w:tblpPr w:leftFromText="180" w:rightFromText="180" w:vertAnchor="text" w:tblpY="1"/>
        <w:tblOverlap w:val="never"/>
        <w:tblW w:w="0" w:type="auto"/>
        <w:tblLook w:val="04A0" w:firstRow="1" w:lastRow="0" w:firstColumn="1" w:lastColumn="0" w:noHBand="0" w:noVBand="1"/>
      </w:tblPr>
      <w:tblGrid>
        <w:gridCol w:w="683"/>
        <w:gridCol w:w="1394"/>
        <w:gridCol w:w="6135"/>
      </w:tblGrid>
      <w:tr w:rsidR="00A87740" w:rsidRPr="0057163C" w14:paraId="1BF93EC8" w14:textId="77777777" w:rsidTr="00114CCB">
        <w:tc>
          <w:tcPr>
            <w:tcW w:w="0" w:type="auto"/>
          </w:tcPr>
          <w:p w14:paraId="260AF03E"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NSW</w:t>
            </w:r>
          </w:p>
        </w:tc>
        <w:tc>
          <w:tcPr>
            <w:tcW w:w="0" w:type="auto"/>
          </w:tcPr>
          <w:p w14:paraId="0CAF496D"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1997</w:t>
            </w:r>
            <w:r w:rsidRPr="0057163C">
              <w:rPr>
                <w:rFonts w:asciiTheme="minorHAnsi" w:hAnsiTheme="minorHAnsi" w:cstheme="minorHAnsi"/>
              </w:rPr>
              <w:t xml:space="preserve"> (NSW) </w:t>
            </w:r>
          </w:p>
          <w:p w14:paraId="3BA09857"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65 (22)</w:t>
            </w:r>
          </w:p>
        </w:tc>
        <w:tc>
          <w:tcPr>
            <w:tcW w:w="0" w:type="auto"/>
          </w:tcPr>
          <w:p w14:paraId="1B010EDC" w14:textId="523A3700"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(22) Special disability trusts No duty is chargeable under this Chapter on: </w:t>
            </w:r>
          </w:p>
          <w:p w14:paraId="12A3CBD1"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(a) a declaration of trust over dutiable property that is to be held by the trustee in the trustee's capacity as trustee for a special disability trust, or </w:t>
            </w:r>
          </w:p>
          <w:p w14:paraId="30CEC5C0"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(b) a declaration of trust over property or an instrument that declares property, when vested in the person executing the instrument, is to be held in trust for a person or persons, if the instrument is executed for the purpose of establishing a special disability trust, or </w:t>
            </w:r>
          </w:p>
          <w:p w14:paraId="078532C4"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(c) a transfer of, or an agreement to transfer, dutiable property to the trustee of a special disability trust for the purpose of the trust, if there is no consideration for the transfer.</w:t>
            </w:r>
          </w:p>
        </w:tc>
      </w:tr>
      <w:tr w:rsidR="00A87740" w:rsidRPr="0057163C" w14:paraId="25A3E032" w14:textId="77777777" w:rsidTr="00114CCB">
        <w:tc>
          <w:tcPr>
            <w:tcW w:w="0" w:type="auto"/>
          </w:tcPr>
          <w:p w14:paraId="43EA2D43"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QLD</w:t>
            </w:r>
          </w:p>
        </w:tc>
        <w:tc>
          <w:tcPr>
            <w:tcW w:w="0" w:type="auto"/>
          </w:tcPr>
          <w:p w14:paraId="09D73C6F"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2001</w:t>
            </w:r>
            <w:r w:rsidRPr="0057163C">
              <w:rPr>
                <w:rFonts w:asciiTheme="minorHAnsi" w:hAnsiTheme="minorHAnsi" w:cstheme="minorHAnsi"/>
              </w:rPr>
              <w:t xml:space="preserve"> (Qld)</w:t>
            </w:r>
          </w:p>
          <w:p w14:paraId="213620AE"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126A</w:t>
            </w:r>
          </w:p>
        </w:tc>
        <w:tc>
          <w:tcPr>
            <w:tcW w:w="0" w:type="auto"/>
          </w:tcPr>
          <w:p w14:paraId="34906916" w14:textId="175F538A"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(1) Transfer duty is not imposed on a dutiable transaction that is— </w:t>
            </w:r>
          </w:p>
          <w:p w14:paraId="231C3B79"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(a) the transfer, or agreement for the transfer, of an eligible home to the trustee of a special disability trust; or </w:t>
            </w:r>
          </w:p>
          <w:p w14:paraId="0D225991"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(b) the creation of a special disability trust holding dutiable property, to the extent the dutiable property is an eligible home; or </w:t>
            </w:r>
          </w:p>
          <w:p w14:paraId="79D2C386"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(c) a trust acquisition in a special disability trust, to the extent the trust interest acquired relates to an eligible home.</w:t>
            </w:r>
          </w:p>
        </w:tc>
      </w:tr>
      <w:tr w:rsidR="00A87740" w:rsidRPr="0057163C" w14:paraId="66B4A518" w14:textId="77777777" w:rsidTr="00114CCB">
        <w:tc>
          <w:tcPr>
            <w:tcW w:w="0" w:type="auto"/>
          </w:tcPr>
          <w:p w14:paraId="1ADCA307"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WA</w:t>
            </w:r>
          </w:p>
        </w:tc>
        <w:tc>
          <w:tcPr>
            <w:tcW w:w="0" w:type="auto"/>
          </w:tcPr>
          <w:p w14:paraId="1D66F440"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2008</w:t>
            </w:r>
            <w:r w:rsidRPr="0057163C">
              <w:rPr>
                <w:rFonts w:asciiTheme="minorHAnsi" w:hAnsiTheme="minorHAnsi" w:cstheme="minorHAnsi"/>
              </w:rPr>
              <w:t xml:space="preserve"> (WA) </w:t>
            </w:r>
          </w:p>
          <w:p w14:paraId="11B4F147"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111</w:t>
            </w:r>
          </w:p>
        </w:tc>
        <w:tc>
          <w:tcPr>
            <w:tcW w:w="0" w:type="auto"/>
          </w:tcPr>
          <w:p w14:paraId="6598E2D8" w14:textId="68AB303B"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Duty is not chargeable on a transfer of, or an agreement for the transfer of, dutiable property —        </w:t>
            </w:r>
          </w:p>
          <w:p w14:paraId="35435F32"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(a)  to a special disability trust, within the meaning given in the Social Security Act 1991 (Commonwealth) section 1209L; and            </w:t>
            </w:r>
          </w:p>
          <w:p w14:paraId="74A7DC20"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(b) if there is no consideration for the transfer.</w:t>
            </w:r>
          </w:p>
        </w:tc>
      </w:tr>
      <w:tr w:rsidR="00A87740" w:rsidRPr="0057163C" w14:paraId="79BB108D" w14:textId="77777777" w:rsidTr="00114CCB">
        <w:tc>
          <w:tcPr>
            <w:tcW w:w="0" w:type="auto"/>
          </w:tcPr>
          <w:p w14:paraId="3B2E7218"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TAS</w:t>
            </w:r>
          </w:p>
        </w:tc>
        <w:tc>
          <w:tcPr>
            <w:tcW w:w="0" w:type="auto"/>
          </w:tcPr>
          <w:p w14:paraId="7FDBDD87"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2001</w:t>
            </w:r>
            <w:r w:rsidRPr="0057163C">
              <w:rPr>
                <w:rFonts w:asciiTheme="minorHAnsi" w:hAnsiTheme="minorHAnsi" w:cstheme="minorHAnsi"/>
              </w:rPr>
              <w:t xml:space="preserve"> (Tas) </w:t>
            </w:r>
          </w:p>
          <w:p w14:paraId="30CE89F1"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54</w:t>
            </w:r>
          </w:p>
        </w:tc>
        <w:tc>
          <w:tcPr>
            <w:tcW w:w="0" w:type="auto"/>
          </w:tcPr>
          <w:p w14:paraId="7E8EACCD" w14:textId="79D2A09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Duty is not chargeable under this Chapter on – </w:t>
            </w:r>
          </w:p>
          <w:p w14:paraId="428834E6" w14:textId="77777777"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 xml:space="preserve">(a) a declaration of trust over property that is to be held by the trustee in the trustee's capacity as trustee for a special disability trust; or </w:t>
            </w:r>
          </w:p>
          <w:p w14:paraId="7E624247" w14:textId="77777777"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 xml:space="preserve">(b) a transfer of dutiable property to the trustee of a special disability trust for the purpose of the trust – </w:t>
            </w:r>
          </w:p>
          <w:p w14:paraId="1A959F1F" w14:textId="77777777"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lastRenderedPageBreak/>
              <w:t xml:space="preserve">if the Commissioner is satisfied that – </w:t>
            </w:r>
          </w:p>
          <w:p w14:paraId="79062F84" w14:textId="77777777"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 xml:space="preserve">(c) the property is land on which is situated a dwelling that is to be used by the beneficiary of the trust as his or her main place of residence; or </w:t>
            </w:r>
          </w:p>
          <w:p w14:paraId="7D59D130" w14:textId="77777777"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(d) the property is goods that are situated on land referred to in paragraph (c) or that are to be used on such land by the beneficiary of the trust.</w:t>
            </w:r>
          </w:p>
        </w:tc>
      </w:tr>
      <w:tr w:rsidR="00A87740" w:rsidRPr="0057163C" w14:paraId="07429AE5" w14:textId="77777777" w:rsidTr="00114CCB">
        <w:tc>
          <w:tcPr>
            <w:tcW w:w="0" w:type="auto"/>
          </w:tcPr>
          <w:p w14:paraId="1876E3A4"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lastRenderedPageBreak/>
              <w:t>VIC</w:t>
            </w:r>
          </w:p>
        </w:tc>
        <w:tc>
          <w:tcPr>
            <w:tcW w:w="0" w:type="auto"/>
          </w:tcPr>
          <w:p w14:paraId="2407CC24"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2000</w:t>
            </w:r>
            <w:r w:rsidRPr="0057163C">
              <w:rPr>
                <w:rFonts w:asciiTheme="minorHAnsi" w:hAnsiTheme="minorHAnsi" w:cstheme="minorHAnsi"/>
              </w:rPr>
              <w:t xml:space="preserve"> (Vic) s 38A</w:t>
            </w:r>
          </w:p>
        </w:tc>
        <w:tc>
          <w:tcPr>
            <w:tcW w:w="0" w:type="auto"/>
          </w:tcPr>
          <w:p w14:paraId="5A2F5871" w14:textId="45FAD130"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(1) No duty is chargeable under this Chapter in respect of— </w:t>
            </w:r>
          </w:p>
          <w:p w14:paraId="6560DF4F" w14:textId="556F0810"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 xml:space="preserve">(a) a declaration of trust that establishes a special disability trust; or </w:t>
            </w:r>
          </w:p>
          <w:p w14:paraId="5063C7FE" w14:textId="55F77EC4" w:rsidR="00A87740" w:rsidRPr="0057163C" w:rsidRDefault="00A87740" w:rsidP="00270C2D">
            <w:pPr>
              <w:pStyle w:val="TableTextleftalignedheader"/>
              <w:ind w:left="720"/>
              <w:rPr>
                <w:rFonts w:asciiTheme="minorHAnsi" w:hAnsiTheme="minorHAnsi" w:cstheme="minorHAnsi"/>
              </w:rPr>
            </w:pPr>
            <w:r w:rsidRPr="0057163C">
              <w:rPr>
                <w:rFonts w:asciiTheme="minorHAnsi" w:hAnsiTheme="minorHAnsi" w:cstheme="minorHAnsi"/>
              </w:rPr>
              <w:t xml:space="preserve"> (b) a transfer of dutiable property to the trustee of a special disability trust— </w:t>
            </w:r>
          </w:p>
          <w:p w14:paraId="1EFC4380" w14:textId="77777777" w:rsidR="00A87740" w:rsidRPr="0057163C" w:rsidRDefault="00A87740" w:rsidP="00270C2D">
            <w:pPr>
              <w:pStyle w:val="TableTextleftalignedheader"/>
              <w:rPr>
                <w:rFonts w:asciiTheme="minorHAnsi" w:hAnsiTheme="minorHAnsi" w:cstheme="minorHAnsi"/>
              </w:rPr>
            </w:pPr>
            <w:r w:rsidRPr="0057163C">
              <w:rPr>
                <w:rFonts w:asciiTheme="minorHAnsi" w:hAnsiTheme="minorHAnsi" w:cstheme="minorHAnsi"/>
              </w:rPr>
              <w:t xml:space="preserve">in the circumstances set out in subsections (2), (3) and (4). </w:t>
            </w:r>
          </w:p>
          <w:p w14:paraId="4EB65260" w14:textId="7F76BE89"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(2) The person declaring the trust, or the transferor of the dutiable property (as the case requires) must be an immediate family member of the principal beneficiary of the special disability trust. </w:t>
            </w:r>
          </w:p>
          <w:p w14:paraId="438314A7" w14:textId="6EC68853"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(3) There must be no consideration provided for the declaration or transfer. </w:t>
            </w:r>
          </w:p>
          <w:p w14:paraId="16BC141A" w14:textId="1B688205"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 xml:space="preserve">(4) </w:t>
            </w:r>
            <w:r w:rsidR="00270C2D">
              <w:rPr>
                <w:rFonts w:asciiTheme="minorHAnsi" w:hAnsiTheme="minorHAnsi" w:cstheme="minorHAnsi"/>
              </w:rPr>
              <w:t>T</w:t>
            </w:r>
            <w:r w:rsidRPr="0057163C">
              <w:rPr>
                <w:rFonts w:asciiTheme="minorHAnsi" w:hAnsiTheme="minorHAnsi" w:cstheme="minorHAnsi"/>
              </w:rPr>
              <w:t xml:space="preserve">he dutiable value of the property that is the subject of the declaration or transfer must not exceed $500 000. </w:t>
            </w:r>
          </w:p>
          <w:p w14:paraId="485BDD38" w14:textId="4093D8E3" w:rsidR="00A87740" w:rsidRPr="0057163C" w:rsidRDefault="00A87740" w:rsidP="00270C2D">
            <w:pPr>
              <w:pStyle w:val="TableTextleftalignedheader"/>
              <w:ind w:left="348" w:hanging="15"/>
              <w:rPr>
                <w:rFonts w:asciiTheme="minorHAnsi" w:hAnsiTheme="minorHAnsi" w:cstheme="minorHAnsi"/>
              </w:rPr>
            </w:pPr>
            <w:r w:rsidRPr="0057163C">
              <w:rPr>
                <w:rFonts w:asciiTheme="minorHAnsi" w:hAnsiTheme="minorHAnsi" w:cstheme="minorHAnsi"/>
              </w:rPr>
              <w:t>(5) If, but for subsection (4), duty would not be chargeable in respect of a declaration of trust or transfer of dutiable property because of this section, duty is chargeable on the declaration or transfer only in respect of the dutiable value of the property that exceeds $500 000.</w:t>
            </w:r>
          </w:p>
        </w:tc>
      </w:tr>
      <w:tr w:rsidR="00A87740" w:rsidRPr="0057163C" w14:paraId="12443FD2" w14:textId="77777777" w:rsidTr="00114CCB">
        <w:tc>
          <w:tcPr>
            <w:tcW w:w="0" w:type="auto"/>
          </w:tcPr>
          <w:p w14:paraId="213CE5BC"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ACT</w:t>
            </w:r>
          </w:p>
        </w:tc>
        <w:tc>
          <w:tcPr>
            <w:tcW w:w="0" w:type="auto"/>
          </w:tcPr>
          <w:p w14:paraId="38462D05"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Duties Act 1999</w:t>
            </w:r>
            <w:r w:rsidRPr="0057163C">
              <w:rPr>
                <w:rFonts w:asciiTheme="minorHAnsi" w:hAnsiTheme="minorHAnsi" w:cstheme="minorHAnsi"/>
              </w:rPr>
              <w:t xml:space="preserve"> (ACT)</w:t>
            </w:r>
          </w:p>
          <w:p w14:paraId="7739FCD8"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73B</w:t>
            </w:r>
          </w:p>
        </w:tc>
        <w:tc>
          <w:tcPr>
            <w:tcW w:w="0" w:type="auto"/>
          </w:tcPr>
          <w:p w14:paraId="06A5D71E" w14:textId="2B5A09B4"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(1)  Duty under this chapter is not payable in relation to a dutiable transaction that is a transfer or grant of a residential lease if—  </w:t>
            </w:r>
          </w:p>
          <w:p w14:paraId="233A5C10" w14:textId="77777777" w:rsidR="00A87740" w:rsidRPr="0057163C" w:rsidRDefault="00A87740" w:rsidP="00040C31">
            <w:pPr>
              <w:pStyle w:val="TableTextleftalignedheader"/>
              <w:ind w:left="348" w:hanging="15"/>
              <w:rPr>
                <w:rFonts w:asciiTheme="minorHAnsi" w:hAnsiTheme="minorHAnsi" w:cstheme="minorHAnsi"/>
              </w:rPr>
            </w:pPr>
            <w:r w:rsidRPr="0057163C">
              <w:rPr>
                <w:rFonts w:asciiTheme="minorHAnsi" w:hAnsiTheme="minorHAnsi" w:cstheme="minorHAnsi"/>
              </w:rPr>
              <w:t xml:space="preserve">(a) the transfer or grant is to a special disability trust; and         </w:t>
            </w:r>
          </w:p>
          <w:p w14:paraId="10EA9434" w14:textId="1B85DD7D" w:rsidR="00A87740" w:rsidRPr="0057163C" w:rsidRDefault="00A87740" w:rsidP="00040C31">
            <w:pPr>
              <w:pStyle w:val="TableTextleftalignedheader"/>
              <w:ind w:left="348" w:hanging="15"/>
              <w:rPr>
                <w:rFonts w:asciiTheme="minorHAnsi" w:hAnsiTheme="minorHAnsi" w:cstheme="minorHAnsi"/>
              </w:rPr>
            </w:pPr>
            <w:r w:rsidRPr="0057163C">
              <w:rPr>
                <w:rFonts w:asciiTheme="minorHAnsi" w:hAnsiTheme="minorHAnsi" w:cstheme="minorHAnsi"/>
              </w:rPr>
              <w:t>(b) the commissioner is satisfied that the property the subject of the transfer or grant is to be used as the principal place of residence of the beneficiary of the trust.</w:t>
            </w:r>
          </w:p>
        </w:tc>
      </w:tr>
      <w:tr w:rsidR="00A87740" w:rsidRPr="0057163C" w14:paraId="2EEFA9BC" w14:textId="77777777" w:rsidTr="00114CCB">
        <w:tc>
          <w:tcPr>
            <w:tcW w:w="0" w:type="auto"/>
          </w:tcPr>
          <w:p w14:paraId="5F512637"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NT</w:t>
            </w:r>
          </w:p>
        </w:tc>
        <w:tc>
          <w:tcPr>
            <w:tcW w:w="0" w:type="auto"/>
          </w:tcPr>
          <w:p w14:paraId="4733FE65" w14:textId="3D6F3A4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Stamp Duty Act</w:t>
            </w:r>
            <w:r w:rsidRPr="0057163C">
              <w:rPr>
                <w:rFonts w:asciiTheme="minorHAnsi" w:hAnsiTheme="minorHAnsi" w:cstheme="minorHAnsi"/>
              </w:rPr>
              <w:t xml:space="preserve"> (NT) Schedule 2, 6(e)</w:t>
            </w:r>
          </w:p>
        </w:tc>
        <w:tc>
          <w:tcPr>
            <w:tcW w:w="0" w:type="auto"/>
          </w:tcPr>
          <w:p w14:paraId="30B3508B" w14:textId="6D2956B6"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Exemption from duty –</w:t>
            </w:r>
          </w:p>
          <w:p w14:paraId="6A25B4E4" w14:textId="77777777" w:rsidR="00A87740" w:rsidRPr="0057163C" w:rsidRDefault="00A87740" w:rsidP="00040C31">
            <w:pPr>
              <w:pStyle w:val="TableTextleftalignedheader"/>
              <w:ind w:left="348" w:hanging="15"/>
              <w:rPr>
                <w:rFonts w:asciiTheme="minorHAnsi" w:hAnsiTheme="minorHAnsi" w:cstheme="minorHAnsi"/>
              </w:rPr>
            </w:pPr>
            <w:r w:rsidRPr="0057163C">
              <w:rPr>
                <w:rFonts w:asciiTheme="minorHAnsi" w:hAnsiTheme="minorHAnsi" w:cstheme="minorHAnsi"/>
              </w:rPr>
              <w:t>(e) in relation to which the Commissioner is satisfied of both of the following:</w:t>
            </w:r>
          </w:p>
          <w:p w14:paraId="43998B36" w14:textId="77777777" w:rsidR="00A87740" w:rsidRPr="0057163C" w:rsidRDefault="00A87740" w:rsidP="00040C31">
            <w:pPr>
              <w:pStyle w:val="TableTextleftalignedheader"/>
              <w:ind w:left="720"/>
              <w:rPr>
                <w:rFonts w:asciiTheme="minorHAnsi" w:hAnsiTheme="minorHAnsi" w:cstheme="minorHAnsi"/>
              </w:rPr>
            </w:pPr>
            <w:r w:rsidRPr="0057163C">
              <w:rPr>
                <w:rFonts w:asciiTheme="minorHAnsi" w:hAnsiTheme="minorHAnsi" w:cstheme="minorHAnsi"/>
              </w:rPr>
              <w:t>(i) no valuable consideration is given for the conveyance;</w:t>
            </w:r>
          </w:p>
          <w:p w14:paraId="747E5E2C" w14:textId="77777777" w:rsidR="00A87740" w:rsidRPr="0057163C" w:rsidRDefault="00A87740" w:rsidP="00040C31">
            <w:pPr>
              <w:pStyle w:val="TableTextleftalignedheader"/>
              <w:ind w:left="720"/>
              <w:rPr>
                <w:rFonts w:asciiTheme="minorHAnsi" w:hAnsiTheme="minorHAnsi" w:cstheme="minorHAnsi"/>
              </w:rPr>
            </w:pPr>
            <w:r w:rsidRPr="0057163C">
              <w:rPr>
                <w:rFonts w:asciiTheme="minorHAnsi" w:hAnsiTheme="minorHAnsi" w:cstheme="minorHAnsi"/>
              </w:rPr>
              <w:t>(ii) the conveyance is made to a Special Disability Trust as defined in the Social Security Act 1991 (Cth) or Veterans Entitlement Act 1986 (Cth).</w:t>
            </w:r>
          </w:p>
        </w:tc>
      </w:tr>
      <w:tr w:rsidR="00A87740" w:rsidRPr="0057163C" w14:paraId="05EA479D" w14:textId="77777777" w:rsidTr="00114CCB">
        <w:tc>
          <w:tcPr>
            <w:tcW w:w="0" w:type="auto"/>
          </w:tcPr>
          <w:p w14:paraId="3B4F4C91"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SA</w:t>
            </w:r>
          </w:p>
        </w:tc>
        <w:tc>
          <w:tcPr>
            <w:tcW w:w="0" w:type="auto"/>
          </w:tcPr>
          <w:p w14:paraId="6C392426"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i/>
              </w:rPr>
              <w:t>Stamp Duties Act 1923</w:t>
            </w:r>
            <w:r w:rsidRPr="0057163C">
              <w:rPr>
                <w:rFonts w:asciiTheme="minorHAnsi" w:hAnsiTheme="minorHAnsi" w:cstheme="minorHAnsi"/>
              </w:rPr>
              <w:t xml:space="preserve"> (SA)</w:t>
            </w:r>
          </w:p>
          <w:p w14:paraId="672CBEF6"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S 71CAA</w:t>
            </w:r>
          </w:p>
        </w:tc>
        <w:tc>
          <w:tcPr>
            <w:tcW w:w="0" w:type="auto"/>
          </w:tcPr>
          <w:p w14:paraId="3AA6D8A1"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(2)  The following instruments are exempt from stamp duty in the circumstances set out in subsections (3) to (6) (inclusive): </w:t>
            </w:r>
          </w:p>
          <w:p w14:paraId="2DD17C98" w14:textId="5F5C6103" w:rsidR="00A87740" w:rsidRPr="0057163C" w:rsidRDefault="00A87740" w:rsidP="00CC47EC">
            <w:pPr>
              <w:pStyle w:val="TableTextleftalignedheader"/>
              <w:ind w:left="348" w:hanging="15"/>
              <w:rPr>
                <w:rFonts w:asciiTheme="minorHAnsi" w:hAnsiTheme="minorHAnsi" w:cstheme="minorHAnsi"/>
              </w:rPr>
            </w:pPr>
            <w:r w:rsidRPr="0057163C">
              <w:rPr>
                <w:rFonts w:asciiTheme="minorHAnsi" w:hAnsiTheme="minorHAnsi" w:cstheme="minorHAnsi"/>
              </w:rPr>
              <w:t xml:space="preserve">(a) a declaration of trust that establishes a special disability trust; </w:t>
            </w:r>
          </w:p>
          <w:p w14:paraId="58A5A078" w14:textId="77777777" w:rsidR="00A87740" w:rsidRPr="0057163C" w:rsidRDefault="00A87740" w:rsidP="00CC47EC">
            <w:pPr>
              <w:pStyle w:val="TableTextleftalignedheader"/>
              <w:ind w:left="348" w:hanging="15"/>
              <w:rPr>
                <w:rFonts w:asciiTheme="minorHAnsi" w:hAnsiTheme="minorHAnsi" w:cstheme="minorHAnsi"/>
              </w:rPr>
            </w:pPr>
            <w:r w:rsidRPr="0057163C">
              <w:rPr>
                <w:rFonts w:asciiTheme="minorHAnsi" w:hAnsiTheme="minorHAnsi" w:cstheme="minorHAnsi"/>
              </w:rPr>
              <w:t xml:space="preserve">(b) a transfer of an interest in land to the trustee of a special disability trust. </w:t>
            </w:r>
          </w:p>
          <w:p w14:paraId="6509FFD9" w14:textId="248B60D0"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(3) The person declaring the trust, or the transferor of the interest in the land (as the case may be), must be an immediate family member of the principal beneficiary of the special disability trust.      </w:t>
            </w:r>
          </w:p>
          <w:p w14:paraId="4BA90305" w14:textId="15AB1D5A"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(4)  In the case of a declaration of trust under subsection (2)(a), the trust must hold land that constitutes the principal place of residence of the principal beneficiary of the special disability trust</w:t>
            </w:r>
            <w:r w:rsidR="00CC47EC">
              <w:rPr>
                <w:rFonts w:asciiTheme="minorHAnsi" w:hAnsiTheme="minorHAnsi" w:cstheme="minorHAnsi"/>
              </w:rPr>
              <w:t>,</w:t>
            </w:r>
            <w:r w:rsidR="0092159B">
              <w:rPr>
                <w:rFonts w:asciiTheme="minorHAnsi" w:hAnsiTheme="minorHAnsi" w:cstheme="minorHAnsi"/>
              </w:rPr>
              <w:t xml:space="preserve"> </w:t>
            </w:r>
            <w:r w:rsidRPr="0057163C">
              <w:rPr>
                <w:rFonts w:asciiTheme="minorHAnsi" w:hAnsiTheme="minorHAnsi" w:cstheme="minorHAnsi"/>
              </w:rPr>
              <w:t xml:space="preserve">or must hold land that will so constitute the principal place of </w:t>
            </w:r>
            <w:r w:rsidRPr="0057163C">
              <w:rPr>
                <w:rFonts w:asciiTheme="minorHAnsi" w:hAnsiTheme="minorHAnsi" w:cstheme="minorHAnsi"/>
              </w:rPr>
              <w:lastRenderedPageBreak/>
              <w:t xml:space="preserve">residence of the principal beneficiary of the special disability trust within 12 months of the declaration of trust. </w:t>
            </w:r>
          </w:p>
          <w:p w14:paraId="2DE5B2D4"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 xml:space="preserve">(5)  In the case of a transfer of an interest in land under subsection (2)(b), land in respect of which an interest is being transferred to the trustee of the special disability trust must constitute the principal place of residence of the principal beneficiary of the special disability trust, or the relevant land must so constitute the principal place of residence of the principal beneficiary of the special disability trust within 12 months of the transfer. </w:t>
            </w:r>
          </w:p>
          <w:p w14:paraId="600A4AF3" w14:textId="77777777" w:rsidR="00A87740" w:rsidRPr="0057163C" w:rsidRDefault="00A87740" w:rsidP="00114CCB">
            <w:pPr>
              <w:pStyle w:val="TableTextleftalignedheader"/>
              <w:rPr>
                <w:rFonts w:asciiTheme="minorHAnsi" w:hAnsiTheme="minorHAnsi" w:cstheme="minorHAnsi"/>
              </w:rPr>
            </w:pPr>
            <w:r w:rsidRPr="0057163C">
              <w:rPr>
                <w:rFonts w:asciiTheme="minorHAnsi" w:hAnsiTheme="minorHAnsi" w:cstheme="minorHAnsi"/>
              </w:rPr>
              <w:t>(6)  There must be no consideration provided for the declaration or transfer.</w:t>
            </w:r>
          </w:p>
        </w:tc>
      </w:tr>
    </w:tbl>
    <w:p w14:paraId="07CA04C4" w14:textId="77777777" w:rsidR="00A87740" w:rsidRPr="0057163C" w:rsidRDefault="00A87740" w:rsidP="00071F44">
      <w:pPr>
        <w:autoSpaceDE/>
        <w:autoSpaceDN/>
        <w:adjustRightInd/>
        <w:spacing w:after="0"/>
        <w:ind w:right="0"/>
        <w:rPr>
          <w:rFonts w:eastAsia="Times New Roman" w:cstheme="minorHAnsi"/>
          <w:color w:val="auto"/>
          <w:lang w:val="en-US"/>
        </w:rPr>
      </w:pPr>
    </w:p>
    <w:p w14:paraId="6C25858D" w14:textId="77777777" w:rsidR="00071F44" w:rsidRPr="0057163C" w:rsidRDefault="00071F44" w:rsidP="00071F44">
      <w:pPr>
        <w:pStyle w:val="BodyText"/>
        <w:rPr>
          <w:rFonts w:asciiTheme="minorHAnsi" w:hAnsiTheme="minorHAnsi" w:cstheme="minorHAnsi"/>
        </w:rPr>
      </w:pPr>
    </w:p>
    <w:p w14:paraId="768174D2" w14:textId="77777777" w:rsidR="0074217B" w:rsidRPr="0057163C" w:rsidRDefault="00071F44" w:rsidP="007448ED">
      <w:pPr>
        <w:pStyle w:val="Heading2"/>
      </w:pPr>
      <w:bookmarkStart w:id="23" w:name="_Toc522625132"/>
      <w:r w:rsidRPr="0057163C">
        <w:t>Administ</w:t>
      </w:r>
      <w:r w:rsidR="007C16C7" w:rsidRPr="0057163C">
        <w:t>ration</w:t>
      </w:r>
      <w:bookmarkEnd w:id="23"/>
    </w:p>
    <w:p w14:paraId="5F6B8D34" w14:textId="7E234246" w:rsidR="007260D3" w:rsidRPr="0057163C" w:rsidRDefault="007C16C7" w:rsidP="007260D3">
      <w:pPr>
        <w:pStyle w:val="BodyText"/>
        <w:rPr>
          <w:rFonts w:asciiTheme="minorHAnsi" w:hAnsiTheme="minorHAnsi" w:cstheme="minorHAnsi"/>
          <w:lang w:bidi="en-US"/>
        </w:rPr>
      </w:pPr>
      <w:r w:rsidRPr="0057163C">
        <w:rPr>
          <w:rFonts w:asciiTheme="minorHAnsi" w:hAnsiTheme="minorHAnsi" w:cstheme="minorHAnsi"/>
          <w:lang w:bidi="en-US"/>
        </w:rPr>
        <w:t xml:space="preserve">A Special </w:t>
      </w:r>
      <w:r w:rsidR="008117E7" w:rsidRPr="0057163C">
        <w:rPr>
          <w:rFonts w:asciiTheme="minorHAnsi" w:hAnsiTheme="minorHAnsi" w:cstheme="minorHAnsi"/>
          <w:lang w:bidi="en-US"/>
        </w:rPr>
        <w:t>Disability</w:t>
      </w:r>
      <w:r w:rsidRPr="0057163C">
        <w:rPr>
          <w:rFonts w:asciiTheme="minorHAnsi" w:hAnsiTheme="minorHAnsi" w:cstheme="minorHAnsi"/>
          <w:lang w:bidi="en-US"/>
        </w:rPr>
        <w:t xml:space="preserve"> Trust </w:t>
      </w:r>
      <w:r w:rsidR="007260D3" w:rsidRPr="0057163C">
        <w:rPr>
          <w:rFonts w:asciiTheme="minorHAnsi" w:hAnsiTheme="minorHAnsi" w:cstheme="minorHAnsi"/>
          <w:lang w:bidi="en-US"/>
        </w:rPr>
        <w:t>is created using a Mode</w:t>
      </w:r>
      <w:r w:rsidR="00596CD4" w:rsidRPr="0057163C">
        <w:rPr>
          <w:rFonts w:asciiTheme="minorHAnsi" w:hAnsiTheme="minorHAnsi" w:cstheme="minorHAnsi"/>
          <w:lang w:bidi="en-US"/>
        </w:rPr>
        <w:t>l Special Disability Trust Deed</w:t>
      </w:r>
      <w:r w:rsidR="005A4282">
        <w:rPr>
          <w:rFonts w:asciiTheme="minorHAnsi" w:hAnsiTheme="minorHAnsi" w:cstheme="minorHAnsi"/>
          <w:lang w:bidi="en-US"/>
        </w:rPr>
        <w:t>.</w:t>
      </w:r>
      <w:r w:rsidR="00596CD4" w:rsidRPr="0057163C">
        <w:rPr>
          <w:rStyle w:val="FootnoteReference"/>
          <w:rFonts w:asciiTheme="minorHAnsi" w:hAnsiTheme="minorHAnsi" w:cstheme="minorHAnsi"/>
          <w:lang w:bidi="en-US"/>
        </w:rPr>
        <w:footnoteReference w:id="26"/>
      </w:r>
      <w:r w:rsidR="005A4282">
        <w:rPr>
          <w:rFonts w:asciiTheme="minorHAnsi" w:hAnsiTheme="minorHAnsi" w:cstheme="minorHAnsi"/>
          <w:lang w:bidi="en-US"/>
        </w:rPr>
        <w:t xml:space="preserve"> </w:t>
      </w:r>
      <w:r w:rsidR="007260D3" w:rsidRPr="0057163C">
        <w:rPr>
          <w:rFonts w:asciiTheme="minorHAnsi" w:hAnsiTheme="minorHAnsi" w:cstheme="minorHAnsi"/>
          <w:lang w:bidi="en-US"/>
        </w:rPr>
        <w:t>A Trust Deed identifies who the relevant parties are</w:t>
      </w:r>
      <w:r w:rsidR="00596CD4" w:rsidRPr="0057163C">
        <w:rPr>
          <w:rFonts w:asciiTheme="minorHAnsi" w:hAnsiTheme="minorHAnsi" w:cstheme="minorHAnsi"/>
          <w:lang w:bidi="en-US"/>
        </w:rPr>
        <w:t xml:space="preserve"> (beneficiary, trustee, settlor and appointor)</w:t>
      </w:r>
      <w:r w:rsidR="007260D3" w:rsidRPr="0057163C">
        <w:rPr>
          <w:rFonts w:asciiTheme="minorHAnsi" w:hAnsiTheme="minorHAnsi" w:cstheme="minorHAnsi"/>
          <w:lang w:bidi="en-US"/>
        </w:rPr>
        <w:t>, any important factors the trustee must consider as well as the specific powers and duties of the trustee.</w:t>
      </w:r>
    </w:p>
    <w:p w14:paraId="3C14F9E7" w14:textId="77777777" w:rsidR="007C16C7" w:rsidRPr="0057163C" w:rsidRDefault="007C16C7" w:rsidP="007260D3">
      <w:pPr>
        <w:pStyle w:val="BodyText"/>
        <w:rPr>
          <w:rFonts w:asciiTheme="minorHAnsi" w:hAnsiTheme="minorHAnsi" w:cstheme="minorHAnsi"/>
          <w:lang w:bidi="en-US"/>
        </w:rPr>
      </w:pPr>
      <w:r w:rsidRPr="0057163C">
        <w:rPr>
          <w:rFonts w:asciiTheme="minorHAnsi" w:hAnsiTheme="minorHAnsi" w:cstheme="minorHAnsi"/>
          <w:lang w:bidi="en-US"/>
        </w:rPr>
        <w:t>A trustee can be an individual or a corporation. An individual, or a director of a trustee corporation, must:</w:t>
      </w:r>
    </w:p>
    <w:p w14:paraId="0BC3EFFB" w14:textId="29B26F18" w:rsidR="007C16C7" w:rsidRPr="0057163C" w:rsidRDefault="00E32E93" w:rsidP="00743564">
      <w:pPr>
        <w:pStyle w:val="ListBullet"/>
        <w:numPr>
          <w:ilvl w:val="0"/>
          <w:numId w:val="12"/>
        </w:numPr>
        <w:rPr>
          <w:rFonts w:asciiTheme="minorHAnsi" w:hAnsiTheme="minorHAnsi" w:cstheme="minorHAnsi"/>
          <w:lang w:bidi="en-US"/>
        </w:rPr>
      </w:pPr>
      <w:r>
        <w:rPr>
          <w:rFonts w:asciiTheme="minorHAnsi" w:hAnsiTheme="minorHAnsi" w:cstheme="minorHAnsi"/>
          <w:lang w:bidi="en-US"/>
        </w:rPr>
        <w:t>b</w:t>
      </w:r>
      <w:r w:rsidR="007C16C7" w:rsidRPr="0057163C">
        <w:rPr>
          <w:rFonts w:asciiTheme="minorHAnsi" w:hAnsiTheme="minorHAnsi" w:cstheme="minorHAnsi"/>
        </w:rPr>
        <w:t>e a resident of Australia</w:t>
      </w:r>
    </w:p>
    <w:p w14:paraId="76DA3A96" w14:textId="3D5CA258" w:rsidR="007C16C7" w:rsidRPr="0057163C" w:rsidRDefault="00E32E93" w:rsidP="00743564">
      <w:pPr>
        <w:pStyle w:val="ListBullet"/>
        <w:numPr>
          <w:ilvl w:val="0"/>
          <w:numId w:val="12"/>
        </w:numPr>
        <w:rPr>
          <w:rFonts w:asciiTheme="minorHAnsi" w:hAnsiTheme="minorHAnsi" w:cstheme="minorHAnsi"/>
          <w:lang w:bidi="en-US"/>
        </w:rPr>
      </w:pPr>
      <w:r>
        <w:rPr>
          <w:rFonts w:asciiTheme="minorHAnsi" w:hAnsiTheme="minorHAnsi" w:cstheme="minorHAnsi"/>
          <w:lang w:bidi="en-US"/>
        </w:rPr>
        <w:t>n</w:t>
      </w:r>
      <w:r w:rsidR="007C16C7" w:rsidRPr="0057163C">
        <w:rPr>
          <w:rFonts w:asciiTheme="minorHAnsi" w:hAnsiTheme="minorHAnsi" w:cstheme="minorHAnsi"/>
          <w:lang w:bidi="en-US"/>
        </w:rPr>
        <w:t>ot have been disqualified at any time from managing corporations under the Corporations Act 2001 (Cth)</w:t>
      </w:r>
    </w:p>
    <w:p w14:paraId="2D06747E" w14:textId="25CCCD68" w:rsidR="007C16C7" w:rsidRPr="0057163C" w:rsidRDefault="00E32E93" w:rsidP="00743564">
      <w:pPr>
        <w:pStyle w:val="ListBullet"/>
        <w:numPr>
          <w:ilvl w:val="0"/>
          <w:numId w:val="12"/>
        </w:numPr>
        <w:rPr>
          <w:rFonts w:asciiTheme="minorHAnsi" w:hAnsiTheme="minorHAnsi" w:cstheme="minorHAnsi"/>
          <w:lang w:bidi="en-US"/>
        </w:rPr>
      </w:pPr>
      <w:r>
        <w:rPr>
          <w:rFonts w:asciiTheme="minorHAnsi" w:hAnsiTheme="minorHAnsi" w:cstheme="minorHAnsi"/>
          <w:lang w:bidi="en-US"/>
        </w:rPr>
        <w:t>n</w:t>
      </w:r>
      <w:r w:rsidR="007C16C7" w:rsidRPr="0057163C">
        <w:rPr>
          <w:rFonts w:asciiTheme="minorHAnsi" w:hAnsiTheme="minorHAnsi" w:cstheme="minorHAnsi"/>
          <w:lang w:bidi="en-US"/>
        </w:rPr>
        <w:t>ot have been convicted of an offence of dishonest conduct under Commonwealth, State, Territory or foreign country law</w:t>
      </w:r>
    </w:p>
    <w:p w14:paraId="6BAFE41B" w14:textId="3CF0D48A" w:rsidR="007C16C7" w:rsidRPr="0057163C" w:rsidRDefault="00E32E93" w:rsidP="00743564">
      <w:pPr>
        <w:pStyle w:val="ListBullet"/>
        <w:numPr>
          <w:ilvl w:val="0"/>
          <w:numId w:val="12"/>
        </w:numPr>
        <w:rPr>
          <w:rFonts w:asciiTheme="minorHAnsi" w:hAnsiTheme="minorHAnsi" w:cstheme="minorHAnsi"/>
          <w:lang w:bidi="en-US"/>
        </w:rPr>
      </w:pPr>
      <w:r>
        <w:rPr>
          <w:rFonts w:asciiTheme="minorHAnsi" w:hAnsiTheme="minorHAnsi" w:cstheme="minorHAnsi"/>
          <w:lang w:bidi="en-US"/>
        </w:rPr>
        <w:t>n</w:t>
      </w:r>
      <w:r w:rsidR="007C16C7" w:rsidRPr="0057163C">
        <w:rPr>
          <w:rFonts w:asciiTheme="minorHAnsi" w:hAnsiTheme="minorHAnsi" w:cstheme="minorHAnsi"/>
          <w:lang w:bidi="en-US"/>
        </w:rPr>
        <w:t xml:space="preserve">ot have been convicted of an offence under the </w:t>
      </w:r>
      <w:r w:rsidR="007C16C7" w:rsidRPr="0057163C">
        <w:rPr>
          <w:rFonts w:asciiTheme="minorHAnsi" w:hAnsiTheme="minorHAnsi" w:cstheme="minorHAnsi"/>
          <w:i/>
          <w:lang w:bidi="en-US"/>
        </w:rPr>
        <w:t>Social Security Act 1</w:t>
      </w:r>
      <w:r w:rsidR="007C16C7" w:rsidRPr="0057163C">
        <w:rPr>
          <w:rFonts w:asciiTheme="minorHAnsi" w:hAnsiTheme="minorHAnsi" w:cstheme="minorHAnsi"/>
          <w:lang w:bidi="en-US"/>
        </w:rPr>
        <w:t xml:space="preserve">991 (Cth), the </w:t>
      </w:r>
      <w:r w:rsidR="007C16C7" w:rsidRPr="0057163C">
        <w:rPr>
          <w:rFonts w:asciiTheme="minorHAnsi" w:hAnsiTheme="minorHAnsi" w:cstheme="minorHAnsi"/>
          <w:i/>
          <w:lang w:bidi="en-US"/>
        </w:rPr>
        <w:t>Social Security (Administration) Act 1999</w:t>
      </w:r>
      <w:r w:rsidR="007C16C7" w:rsidRPr="0057163C">
        <w:rPr>
          <w:rFonts w:asciiTheme="minorHAnsi" w:hAnsiTheme="minorHAnsi" w:cstheme="minorHAnsi"/>
          <w:lang w:bidi="en-US"/>
        </w:rPr>
        <w:t xml:space="preserve"> (Cth) or the </w:t>
      </w:r>
      <w:r w:rsidR="007C16C7" w:rsidRPr="0057163C">
        <w:rPr>
          <w:rFonts w:asciiTheme="minorHAnsi" w:hAnsiTheme="minorHAnsi" w:cstheme="minorHAnsi"/>
          <w:i/>
          <w:lang w:bidi="en-US"/>
        </w:rPr>
        <w:t>Veterans’ Entitlements Act 1986</w:t>
      </w:r>
      <w:r w:rsidR="007C16C7" w:rsidRPr="0057163C">
        <w:rPr>
          <w:rFonts w:asciiTheme="minorHAnsi" w:hAnsiTheme="minorHAnsi" w:cstheme="minorHAnsi"/>
          <w:lang w:bidi="en-US"/>
        </w:rPr>
        <w:t xml:space="preserve"> (Cth).</w:t>
      </w:r>
    </w:p>
    <w:p w14:paraId="55CED3F2" w14:textId="77777777" w:rsidR="007260D3" w:rsidRPr="0057163C" w:rsidRDefault="007260D3" w:rsidP="007260D3">
      <w:pPr>
        <w:pStyle w:val="BodyText"/>
        <w:rPr>
          <w:rFonts w:asciiTheme="minorHAnsi" w:hAnsiTheme="minorHAnsi" w:cstheme="minorHAnsi"/>
          <w:lang w:bidi="en-US"/>
        </w:rPr>
      </w:pPr>
      <w:r w:rsidRPr="0057163C">
        <w:rPr>
          <w:rFonts w:asciiTheme="minorHAnsi" w:hAnsiTheme="minorHAnsi" w:cstheme="minorHAnsi"/>
          <w:lang w:bidi="en-US"/>
        </w:rPr>
        <w:t>If appointed solely, the trustee must be a prescribed person such as a solicitor, an accountant or the Public Trustee. Alternatively, a panel of two trustees who each do not qualify as a prescribed person may be appointed.</w:t>
      </w:r>
    </w:p>
    <w:p w14:paraId="7AA5D9BB" w14:textId="77777777" w:rsidR="007260D3" w:rsidRPr="0057163C" w:rsidRDefault="007260D3" w:rsidP="007260D3">
      <w:pPr>
        <w:pStyle w:val="BodyText"/>
        <w:rPr>
          <w:rFonts w:asciiTheme="minorHAnsi" w:hAnsiTheme="minorHAnsi" w:cstheme="minorHAnsi"/>
          <w:lang w:bidi="en-US"/>
        </w:rPr>
      </w:pPr>
      <w:r w:rsidRPr="0057163C">
        <w:rPr>
          <w:rFonts w:asciiTheme="minorHAnsi" w:hAnsiTheme="minorHAnsi" w:cstheme="minorHAnsi"/>
          <w:lang w:bidi="en-US"/>
        </w:rPr>
        <w:t>There are a number of ongoing reporting obligations for Special Disability Trusts:</w:t>
      </w:r>
    </w:p>
    <w:p w14:paraId="479ECD93" w14:textId="349BAF98" w:rsidR="007260D3" w:rsidRPr="0057163C" w:rsidRDefault="007260D3" w:rsidP="00743564">
      <w:pPr>
        <w:pStyle w:val="ListBullet"/>
        <w:numPr>
          <w:ilvl w:val="0"/>
          <w:numId w:val="12"/>
        </w:numPr>
        <w:rPr>
          <w:rFonts w:asciiTheme="minorHAnsi" w:hAnsiTheme="minorHAnsi" w:cstheme="minorHAnsi"/>
        </w:rPr>
      </w:pPr>
      <w:r w:rsidRPr="0057163C">
        <w:rPr>
          <w:rFonts w:asciiTheme="minorHAnsi" w:hAnsiTheme="minorHAnsi" w:cstheme="minorHAnsi"/>
        </w:rPr>
        <w:t>The trustee is required to lodge a tax return for the Special Disability Trust each financial year, unless the assessable income of the trust is below the tax-free threshold</w:t>
      </w:r>
      <w:r w:rsidR="00E32E93">
        <w:rPr>
          <w:rFonts w:asciiTheme="minorHAnsi" w:hAnsiTheme="minorHAnsi" w:cstheme="minorHAnsi"/>
        </w:rPr>
        <w:t>.</w:t>
      </w:r>
    </w:p>
    <w:p w14:paraId="324156F2" w14:textId="53AC1902" w:rsidR="007260D3" w:rsidRPr="0057163C" w:rsidRDefault="007260D3" w:rsidP="00743564">
      <w:pPr>
        <w:pStyle w:val="ListBullet"/>
        <w:numPr>
          <w:ilvl w:val="0"/>
          <w:numId w:val="12"/>
        </w:numPr>
        <w:rPr>
          <w:rFonts w:asciiTheme="minorHAnsi" w:hAnsiTheme="minorHAnsi" w:cstheme="minorHAnsi"/>
        </w:rPr>
      </w:pPr>
      <w:r w:rsidRPr="0057163C">
        <w:rPr>
          <w:rFonts w:asciiTheme="minorHAnsi" w:hAnsiTheme="minorHAnsi" w:cstheme="minorHAnsi"/>
          <w:shd w:val="clear" w:color="auto" w:fill="FFFFFF"/>
          <w:lang w:val="en-US"/>
        </w:rPr>
        <w:t>The trustee is required to provide annual financial statements to Centrelink</w:t>
      </w:r>
      <w:r w:rsidR="00E32E93">
        <w:rPr>
          <w:rFonts w:asciiTheme="minorHAnsi" w:hAnsiTheme="minorHAnsi" w:cstheme="minorHAnsi"/>
          <w:shd w:val="clear" w:color="auto" w:fill="FFFFFF"/>
          <w:lang w:val="en-US"/>
        </w:rPr>
        <w:t>.</w:t>
      </w:r>
    </w:p>
    <w:p w14:paraId="0FB153E4" w14:textId="7E169017" w:rsidR="007260D3" w:rsidRPr="0057163C" w:rsidRDefault="007260D3" w:rsidP="00743564">
      <w:pPr>
        <w:pStyle w:val="ListBullet"/>
        <w:numPr>
          <w:ilvl w:val="0"/>
          <w:numId w:val="12"/>
        </w:numPr>
        <w:rPr>
          <w:rFonts w:asciiTheme="minorHAnsi" w:hAnsiTheme="minorHAnsi" w:cstheme="minorHAnsi"/>
        </w:rPr>
      </w:pPr>
      <w:r w:rsidRPr="0057163C">
        <w:rPr>
          <w:rFonts w:asciiTheme="minorHAnsi" w:hAnsiTheme="minorHAnsi" w:cstheme="minorHAnsi"/>
          <w:shd w:val="clear" w:color="auto" w:fill="FFFFFF"/>
          <w:lang w:val="en-US"/>
        </w:rPr>
        <w:lastRenderedPageBreak/>
        <w:t xml:space="preserve">The trustee is required to sign a statutory declaration document confirming that expenditure for the year was </w:t>
      </w:r>
      <w:r w:rsidR="00E32E93">
        <w:rPr>
          <w:rFonts w:asciiTheme="minorHAnsi" w:hAnsiTheme="minorHAnsi" w:cstheme="minorHAnsi"/>
          <w:shd w:val="clear" w:color="auto" w:fill="FFFFFF"/>
          <w:lang w:val="en-US"/>
        </w:rPr>
        <w:t>for</w:t>
      </w:r>
      <w:r w:rsidR="00E32E93" w:rsidRPr="0057163C">
        <w:rPr>
          <w:rFonts w:asciiTheme="minorHAnsi" w:hAnsiTheme="minorHAnsi" w:cstheme="minorHAnsi"/>
          <w:shd w:val="clear" w:color="auto" w:fill="FFFFFF"/>
          <w:lang w:val="en-US"/>
        </w:rPr>
        <w:t xml:space="preserve"> </w:t>
      </w:r>
      <w:r w:rsidRPr="0057163C">
        <w:rPr>
          <w:rFonts w:asciiTheme="minorHAnsi" w:hAnsiTheme="minorHAnsi" w:cstheme="minorHAnsi"/>
          <w:shd w:val="clear" w:color="auto" w:fill="FFFFFF"/>
          <w:lang w:val="en-US"/>
        </w:rPr>
        <w:t>care and accommodation costs related to the principal beneficiary</w:t>
      </w:r>
      <w:r w:rsidR="00956109" w:rsidRPr="0057163C">
        <w:rPr>
          <w:rFonts w:asciiTheme="minorHAnsi" w:hAnsiTheme="minorHAnsi" w:cstheme="minorHAnsi"/>
          <w:shd w:val="clear" w:color="auto" w:fill="FFFFFF"/>
          <w:lang w:val="en-US"/>
        </w:rPr>
        <w:t>.</w:t>
      </w:r>
    </w:p>
    <w:p w14:paraId="20EBFA5E" w14:textId="77777777" w:rsidR="007260D3" w:rsidRPr="0057163C" w:rsidRDefault="007260D3" w:rsidP="007260D3">
      <w:pPr>
        <w:pStyle w:val="BodyText"/>
        <w:rPr>
          <w:rFonts w:asciiTheme="minorHAnsi" w:hAnsiTheme="minorHAnsi" w:cstheme="minorHAnsi"/>
          <w:shd w:val="clear" w:color="auto" w:fill="FFFFFF"/>
          <w:lang w:val="en-US"/>
        </w:rPr>
      </w:pPr>
      <w:r w:rsidRPr="0057163C">
        <w:rPr>
          <w:rFonts w:asciiTheme="minorHAnsi" w:hAnsiTheme="minorHAnsi" w:cstheme="minorHAnsi"/>
          <w:shd w:val="clear" w:color="auto" w:fill="FFFFFF"/>
          <w:lang w:val="en-US"/>
        </w:rPr>
        <w:t>In addition, a Special Disability Trust may be audited during any financial year to ensure that trust funds are used primarily for the beneficiary’s care and accommodation needs. Under law, the following persons may request an audit at any time:</w:t>
      </w:r>
    </w:p>
    <w:p w14:paraId="17F0A5E4" w14:textId="42A2BA04" w:rsidR="007260D3" w:rsidRPr="0057163C" w:rsidRDefault="00E32E93" w:rsidP="00743564">
      <w:pPr>
        <w:pStyle w:val="ListBullet"/>
        <w:numPr>
          <w:ilvl w:val="0"/>
          <w:numId w:val="12"/>
        </w:numPr>
        <w:rPr>
          <w:rFonts w:asciiTheme="minorHAnsi" w:hAnsiTheme="minorHAnsi" w:cstheme="minorHAnsi"/>
        </w:rPr>
      </w:pPr>
      <w:r>
        <w:rPr>
          <w:rFonts w:asciiTheme="minorHAnsi" w:hAnsiTheme="minorHAnsi" w:cstheme="minorHAnsi"/>
        </w:rPr>
        <w:t>t</w:t>
      </w:r>
      <w:r w:rsidR="007260D3" w:rsidRPr="0057163C">
        <w:rPr>
          <w:rFonts w:asciiTheme="minorHAnsi" w:hAnsiTheme="minorHAnsi" w:cstheme="minorHAnsi"/>
        </w:rPr>
        <w:t>he principal beneficiary</w:t>
      </w:r>
    </w:p>
    <w:p w14:paraId="0618E915" w14:textId="77C70870" w:rsidR="007260D3" w:rsidRPr="0057163C" w:rsidRDefault="00E32E93" w:rsidP="00743564">
      <w:pPr>
        <w:pStyle w:val="ListBullet"/>
        <w:numPr>
          <w:ilvl w:val="0"/>
          <w:numId w:val="12"/>
        </w:numPr>
        <w:rPr>
          <w:rFonts w:asciiTheme="minorHAnsi" w:hAnsiTheme="minorHAnsi" w:cstheme="minorHAnsi"/>
        </w:rPr>
      </w:pPr>
      <w:r>
        <w:rPr>
          <w:rFonts w:asciiTheme="minorHAnsi" w:hAnsiTheme="minorHAnsi" w:cstheme="minorHAnsi"/>
        </w:rPr>
        <w:t>t</w:t>
      </w:r>
      <w:r w:rsidR="007260D3" w:rsidRPr="0057163C">
        <w:rPr>
          <w:rFonts w:asciiTheme="minorHAnsi" w:hAnsiTheme="minorHAnsi" w:cstheme="minorHAnsi"/>
        </w:rPr>
        <w:t>he beneficiary’s immediate family members</w:t>
      </w:r>
    </w:p>
    <w:p w14:paraId="04B28886" w14:textId="299B9A7D" w:rsidR="007260D3" w:rsidRPr="0057163C" w:rsidRDefault="00E32E93" w:rsidP="00743564">
      <w:pPr>
        <w:pStyle w:val="ListBullet"/>
        <w:numPr>
          <w:ilvl w:val="0"/>
          <w:numId w:val="12"/>
        </w:numPr>
        <w:rPr>
          <w:rFonts w:asciiTheme="minorHAnsi" w:hAnsiTheme="minorHAnsi" w:cstheme="minorHAnsi"/>
        </w:rPr>
      </w:pPr>
      <w:r>
        <w:rPr>
          <w:rFonts w:asciiTheme="minorHAnsi" w:hAnsiTheme="minorHAnsi" w:cstheme="minorHAnsi"/>
        </w:rPr>
        <w:t>t</w:t>
      </w:r>
      <w:r w:rsidR="007260D3" w:rsidRPr="0057163C">
        <w:rPr>
          <w:rFonts w:asciiTheme="minorHAnsi" w:hAnsiTheme="minorHAnsi" w:cstheme="minorHAnsi"/>
        </w:rPr>
        <w:t>he beneficiary’s legal guardian or financial administrator</w:t>
      </w:r>
    </w:p>
    <w:p w14:paraId="502C3181" w14:textId="5182732B" w:rsidR="007260D3" w:rsidRPr="0057163C" w:rsidRDefault="00E32E93" w:rsidP="00743564">
      <w:pPr>
        <w:pStyle w:val="ListBullet"/>
        <w:numPr>
          <w:ilvl w:val="0"/>
          <w:numId w:val="12"/>
        </w:numPr>
        <w:rPr>
          <w:rFonts w:asciiTheme="minorHAnsi" w:hAnsiTheme="minorHAnsi" w:cstheme="minorHAnsi"/>
        </w:rPr>
      </w:pPr>
      <w:r>
        <w:rPr>
          <w:rFonts w:asciiTheme="minorHAnsi" w:hAnsiTheme="minorHAnsi" w:cstheme="minorHAnsi"/>
        </w:rPr>
        <w:t>a</w:t>
      </w:r>
      <w:r w:rsidR="007260D3" w:rsidRPr="0057163C">
        <w:rPr>
          <w:rFonts w:asciiTheme="minorHAnsi" w:hAnsiTheme="minorHAnsi" w:cstheme="minorHAnsi"/>
        </w:rPr>
        <w:t xml:space="preserve"> person acting as the beneficiary’s guardian on a </w:t>
      </w:r>
      <w:r w:rsidR="008117E7" w:rsidRPr="0057163C">
        <w:rPr>
          <w:rFonts w:asciiTheme="minorHAnsi" w:hAnsiTheme="minorHAnsi" w:cstheme="minorHAnsi"/>
        </w:rPr>
        <w:t>long-term</w:t>
      </w:r>
      <w:r w:rsidR="007260D3" w:rsidRPr="0057163C">
        <w:rPr>
          <w:rFonts w:asciiTheme="minorHAnsi" w:hAnsiTheme="minorHAnsi" w:cstheme="minorHAnsi"/>
        </w:rPr>
        <w:t xml:space="preserve"> basis</w:t>
      </w:r>
    </w:p>
    <w:p w14:paraId="4A73FDE0" w14:textId="14891696" w:rsidR="00071F44" w:rsidRPr="0057163C" w:rsidRDefault="00E32E93" w:rsidP="0074217B">
      <w:pPr>
        <w:pStyle w:val="ListBullet"/>
        <w:numPr>
          <w:ilvl w:val="0"/>
          <w:numId w:val="12"/>
        </w:numPr>
        <w:rPr>
          <w:rFonts w:asciiTheme="minorHAnsi" w:hAnsiTheme="minorHAnsi" w:cstheme="minorHAnsi"/>
        </w:rPr>
      </w:pPr>
      <w:r>
        <w:rPr>
          <w:rFonts w:asciiTheme="minorHAnsi" w:hAnsiTheme="minorHAnsi" w:cstheme="minorHAnsi"/>
        </w:rPr>
        <w:t>t</w:t>
      </w:r>
      <w:r w:rsidR="007260D3" w:rsidRPr="0057163C">
        <w:rPr>
          <w:rFonts w:asciiTheme="minorHAnsi" w:hAnsiTheme="minorHAnsi" w:cstheme="minorHAnsi"/>
        </w:rPr>
        <w:t>he Secretary of the Department of Social Services.</w:t>
      </w:r>
    </w:p>
    <w:p w14:paraId="5EDF564F" w14:textId="77777777" w:rsidR="00773202" w:rsidRPr="0057163C" w:rsidRDefault="00773202" w:rsidP="00773202">
      <w:pPr>
        <w:pStyle w:val="Caption"/>
        <w:rPr>
          <w:rFonts w:cstheme="minorHAnsi"/>
        </w:rPr>
      </w:pPr>
      <w:bookmarkStart w:id="24" w:name="_Toc517702647"/>
      <w:r w:rsidRPr="0057163C">
        <w:rPr>
          <w:rFonts w:cstheme="minorHAnsi"/>
        </w:rPr>
        <w:t xml:space="preserve">Table </w:t>
      </w:r>
      <w:r w:rsidR="00835D49" w:rsidRPr="0057163C">
        <w:rPr>
          <w:rFonts w:cstheme="minorHAnsi"/>
        </w:rPr>
        <w:fldChar w:fldCharType="begin"/>
      </w:r>
      <w:r w:rsidR="00835D49" w:rsidRPr="0057163C">
        <w:rPr>
          <w:rFonts w:cstheme="minorHAnsi"/>
        </w:rPr>
        <w:instrText xml:space="preserve"> SEQ Table \* ARABIC </w:instrText>
      </w:r>
      <w:r w:rsidR="00835D49" w:rsidRPr="0057163C">
        <w:rPr>
          <w:rFonts w:cstheme="minorHAnsi"/>
        </w:rPr>
        <w:fldChar w:fldCharType="separate"/>
      </w:r>
      <w:r w:rsidR="004D49E4">
        <w:rPr>
          <w:rFonts w:cstheme="minorHAnsi"/>
          <w:noProof/>
        </w:rPr>
        <w:t>2</w:t>
      </w:r>
      <w:r w:rsidR="00835D49" w:rsidRPr="0057163C">
        <w:rPr>
          <w:rFonts w:cstheme="minorHAnsi"/>
          <w:noProof/>
        </w:rPr>
        <w:fldChar w:fldCharType="end"/>
      </w:r>
      <w:r w:rsidRPr="0057163C">
        <w:rPr>
          <w:rFonts w:cstheme="minorHAnsi"/>
        </w:rPr>
        <w:t>: Overview of Special Disability Trust structure</w:t>
      </w:r>
      <w:bookmarkEnd w:id="24"/>
    </w:p>
    <w:tbl>
      <w:tblPr>
        <w:tblStyle w:val="TableGrid"/>
        <w:tblpPr w:leftFromText="180" w:rightFromText="180" w:vertAnchor="text" w:horzAnchor="page" w:tblpX="1690" w:tblpY="395"/>
        <w:tblW w:w="0" w:type="auto"/>
        <w:tblLook w:val="04A0" w:firstRow="1" w:lastRow="0" w:firstColumn="1" w:lastColumn="0" w:noHBand="0" w:noVBand="1"/>
      </w:tblPr>
      <w:tblGrid>
        <w:gridCol w:w="408"/>
        <w:gridCol w:w="6116"/>
        <w:gridCol w:w="1688"/>
      </w:tblGrid>
      <w:tr w:rsidR="0074217B" w:rsidRPr="0057163C" w14:paraId="04029E5B" w14:textId="77777777" w:rsidTr="00757BE0">
        <w:trPr>
          <w:trHeight w:val="680"/>
        </w:trPr>
        <w:tc>
          <w:tcPr>
            <w:tcW w:w="6721" w:type="dxa"/>
            <w:gridSpan w:val="2"/>
            <w:vAlign w:val="center"/>
          </w:tcPr>
          <w:p w14:paraId="38FF1008" w14:textId="77777777" w:rsidR="0074217B" w:rsidRPr="001B307F" w:rsidRDefault="0074217B" w:rsidP="00757BE0">
            <w:pPr>
              <w:pStyle w:val="Tabletext"/>
              <w:rPr>
                <w:rFonts w:asciiTheme="minorHAnsi" w:hAnsiTheme="minorHAnsi" w:cstheme="minorHAnsi"/>
                <w:b/>
              </w:rPr>
            </w:pPr>
            <w:r w:rsidRPr="001B307F">
              <w:rPr>
                <w:rFonts w:asciiTheme="minorHAnsi" w:hAnsiTheme="minorHAnsi" w:cstheme="minorHAnsi"/>
                <w:b/>
              </w:rPr>
              <w:t xml:space="preserve">The characteristics of special disability trusts (see e.g. </w:t>
            </w:r>
            <w:r w:rsidRPr="00A13D8E">
              <w:rPr>
                <w:rFonts w:asciiTheme="minorHAnsi" w:hAnsiTheme="minorHAnsi" w:cstheme="minorHAnsi"/>
                <w:b/>
                <w:i/>
              </w:rPr>
              <w:t>SSAct</w:t>
            </w:r>
            <w:r w:rsidRPr="001B307F">
              <w:rPr>
                <w:rFonts w:asciiTheme="minorHAnsi" w:hAnsiTheme="minorHAnsi" w:cstheme="minorHAnsi"/>
                <w:b/>
              </w:rPr>
              <w:t xml:space="preserve"> s 1209L)</w:t>
            </w:r>
          </w:p>
        </w:tc>
        <w:tc>
          <w:tcPr>
            <w:tcW w:w="1717" w:type="dxa"/>
            <w:vAlign w:val="center"/>
          </w:tcPr>
          <w:p w14:paraId="2C16DBFF" w14:textId="77777777" w:rsidR="0074217B" w:rsidRPr="001B307F" w:rsidRDefault="0074217B" w:rsidP="00757BE0">
            <w:pPr>
              <w:pStyle w:val="Tabletext"/>
              <w:rPr>
                <w:rFonts w:asciiTheme="minorHAnsi" w:hAnsiTheme="minorHAnsi" w:cstheme="minorHAnsi"/>
                <w:b/>
              </w:rPr>
            </w:pPr>
            <w:r w:rsidRPr="00A13D8E">
              <w:rPr>
                <w:rFonts w:asciiTheme="minorHAnsi" w:hAnsiTheme="minorHAnsi" w:cstheme="minorHAnsi"/>
                <w:b/>
                <w:i/>
              </w:rPr>
              <w:t>Social Security Act 1991</w:t>
            </w:r>
            <w:r w:rsidRPr="001B307F">
              <w:rPr>
                <w:rFonts w:asciiTheme="minorHAnsi" w:hAnsiTheme="minorHAnsi" w:cstheme="minorHAnsi"/>
                <w:b/>
              </w:rPr>
              <w:t xml:space="preserve"> (Cth)</w:t>
            </w:r>
          </w:p>
        </w:tc>
      </w:tr>
      <w:tr w:rsidR="0074217B" w:rsidRPr="0057163C" w14:paraId="7E621948" w14:textId="77777777" w:rsidTr="00757BE0">
        <w:trPr>
          <w:trHeight w:val="680"/>
        </w:trPr>
        <w:tc>
          <w:tcPr>
            <w:tcW w:w="412" w:type="dxa"/>
            <w:vAlign w:val="center"/>
          </w:tcPr>
          <w:p w14:paraId="7381BEEE"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1</w:t>
            </w:r>
          </w:p>
        </w:tc>
        <w:tc>
          <w:tcPr>
            <w:tcW w:w="6309" w:type="dxa"/>
            <w:vAlign w:val="center"/>
          </w:tcPr>
          <w:p w14:paraId="5386A14D"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The principal beneficiary must have a severe disability</w:t>
            </w:r>
          </w:p>
          <w:p w14:paraId="6EE6F617" w14:textId="53F65E28" w:rsidR="00203F4E" w:rsidRPr="0057163C" w:rsidRDefault="00203F4E" w:rsidP="00203F4E">
            <w:pPr>
              <w:rPr>
                <w:rFonts w:cstheme="minorHAnsi"/>
                <w:sz w:val="20"/>
                <w:szCs w:val="20"/>
              </w:rPr>
            </w:pPr>
            <w:r w:rsidRPr="0057163C">
              <w:rPr>
                <w:rFonts w:cstheme="minorHAnsi"/>
                <w:sz w:val="20"/>
                <w:szCs w:val="20"/>
              </w:rPr>
              <w:t xml:space="preserve">Note </w:t>
            </w:r>
            <w:r w:rsidRPr="0057163C">
              <w:rPr>
                <w:rFonts w:cstheme="minorHAnsi"/>
                <w:i/>
                <w:sz w:val="20"/>
                <w:szCs w:val="20"/>
              </w:rPr>
              <w:t>SSAc</w:t>
            </w:r>
            <w:r w:rsidRPr="0057163C">
              <w:rPr>
                <w:rFonts w:cstheme="minorHAnsi"/>
                <w:sz w:val="20"/>
                <w:szCs w:val="20"/>
              </w:rPr>
              <w:t>t s 197 and especially s 23(4B) for definition of ‘severely disabled’</w:t>
            </w:r>
            <w:r w:rsidR="00FF6F83">
              <w:rPr>
                <w:rFonts w:cstheme="minorHAnsi"/>
                <w:sz w:val="20"/>
                <w:szCs w:val="20"/>
              </w:rPr>
              <w:t>.</w:t>
            </w:r>
          </w:p>
        </w:tc>
        <w:tc>
          <w:tcPr>
            <w:tcW w:w="1717" w:type="dxa"/>
            <w:vAlign w:val="center"/>
          </w:tcPr>
          <w:p w14:paraId="2D7BB882"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1209M</w:t>
            </w:r>
          </w:p>
        </w:tc>
      </w:tr>
      <w:tr w:rsidR="0074217B" w:rsidRPr="0057163C" w14:paraId="17EBAAF2" w14:textId="77777777" w:rsidTr="00757BE0">
        <w:trPr>
          <w:trHeight w:val="680"/>
        </w:trPr>
        <w:tc>
          <w:tcPr>
            <w:tcW w:w="412" w:type="dxa"/>
            <w:vAlign w:val="center"/>
          </w:tcPr>
          <w:p w14:paraId="1470D8FE"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2</w:t>
            </w:r>
          </w:p>
        </w:tc>
        <w:tc>
          <w:tcPr>
            <w:tcW w:w="6309" w:type="dxa"/>
            <w:vAlign w:val="center"/>
          </w:tcPr>
          <w:p w14:paraId="4841493C" w14:textId="2D871201"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There can be only one principal beneficiary (i.e. the person for whom the trust is established)</w:t>
            </w:r>
            <w:r w:rsidR="00FF6F83">
              <w:rPr>
                <w:rFonts w:asciiTheme="minorHAnsi" w:hAnsiTheme="minorHAnsi" w:cstheme="minorHAnsi"/>
              </w:rPr>
              <w:t>.</w:t>
            </w:r>
          </w:p>
        </w:tc>
        <w:tc>
          <w:tcPr>
            <w:tcW w:w="1717" w:type="dxa"/>
            <w:vAlign w:val="center"/>
          </w:tcPr>
          <w:p w14:paraId="0BA36F26"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1209M</w:t>
            </w:r>
          </w:p>
        </w:tc>
      </w:tr>
      <w:tr w:rsidR="0074217B" w:rsidRPr="0057163C" w14:paraId="5014F9CC" w14:textId="77777777" w:rsidTr="00757BE0">
        <w:trPr>
          <w:trHeight w:val="680"/>
        </w:trPr>
        <w:tc>
          <w:tcPr>
            <w:tcW w:w="412" w:type="dxa"/>
            <w:vAlign w:val="center"/>
          </w:tcPr>
          <w:p w14:paraId="4709CAD9"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3</w:t>
            </w:r>
          </w:p>
        </w:tc>
        <w:tc>
          <w:tcPr>
            <w:tcW w:w="6309" w:type="dxa"/>
            <w:vAlign w:val="center"/>
          </w:tcPr>
          <w:p w14:paraId="5DB7C4DE" w14:textId="31CA724D"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The primary purpose of the Special Disability Trust must be to provide for the care and accommodation needs of the principal beneficiary</w:t>
            </w:r>
            <w:r w:rsidR="00FF6F83">
              <w:rPr>
                <w:rFonts w:asciiTheme="minorHAnsi" w:hAnsiTheme="minorHAnsi" w:cstheme="minorHAnsi"/>
              </w:rPr>
              <w:t>.</w:t>
            </w:r>
          </w:p>
        </w:tc>
        <w:tc>
          <w:tcPr>
            <w:tcW w:w="1717" w:type="dxa"/>
            <w:vAlign w:val="center"/>
          </w:tcPr>
          <w:p w14:paraId="6E0850E9"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1209N</w:t>
            </w:r>
          </w:p>
        </w:tc>
      </w:tr>
      <w:tr w:rsidR="0074217B" w:rsidRPr="0057163C" w14:paraId="3882F1E5" w14:textId="77777777" w:rsidTr="00757BE0">
        <w:trPr>
          <w:trHeight w:val="680"/>
        </w:trPr>
        <w:tc>
          <w:tcPr>
            <w:tcW w:w="412" w:type="dxa"/>
            <w:vAlign w:val="center"/>
          </w:tcPr>
          <w:p w14:paraId="4FBFEA64"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4</w:t>
            </w:r>
          </w:p>
        </w:tc>
        <w:tc>
          <w:tcPr>
            <w:tcW w:w="6309" w:type="dxa"/>
            <w:vAlign w:val="center"/>
          </w:tcPr>
          <w:p w14:paraId="108FCBA8" w14:textId="3E8FC7D1"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There must be a trust deed, or the Special Disability Trust must be established via a will, so that there is a document which contains all of the compulsory clauses set out in the model trust deed (for trusts established before 20 September 2006, the trustee can be issued with a waiver notice for certain requirements)</w:t>
            </w:r>
            <w:r w:rsidR="00FF6F83">
              <w:rPr>
                <w:rFonts w:asciiTheme="minorHAnsi" w:hAnsiTheme="minorHAnsi" w:cstheme="minorHAnsi"/>
              </w:rPr>
              <w:t>.</w:t>
            </w:r>
          </w:p>
        </w:tc>
        <w:tc>
          <w:tcPr>
            <w:tcW w:w="1717" w:type="dxa"/>
            <w:vAlign w:val="center"/>
          </w:tcPr>
          <w:p w14:paraId="7784B0E3"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1209P</w:t>
            </w:r>
          </w:p>
        </w:tc>
      </w:tr>
      <w:tr w:rsidR="0074217B" w:rsidRPr="0057163C" w14:paraId="77E85B0E" w14:textId="77777777" w:rsidTr="00757BE0">
        <w:trPr>
          <w:trHeight w:val="680"/>
        </w:trPr>
        <w:tc>
          <w:tcPr>
            <w:tcW w:w="412" w:type="dxa"/>
            <w:vAlign w:val="center"/>
          </w:tcPr>
          <w:p w14:paraId="1286BABB"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5</w:t>
            </w:r>
          </w:p>
        </w:tc>
        <w:tc>
          <w:tcPr>
            <w:tcW w:w="6309" w:type="dxa"/>
            <w:vAlign w:val="center"/>
          </w:tcPr>
          <w:p w14:paraId="55B657EC" w14:textId="2CF18095"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A Special Disability Trust can have more than one trustee OR a professional trustee</w:t>
            </w:r>
            <w:r w:rsidR="00FF6F83">
              <w:rPr>
                <w:rFonts w:asciiTheme="minorHAnsi" w:hAnsiTheme="minorHAnsi" w:cstheme="minorHAnsi"/>
              </w:rPr>
              <w:t>.</w:t>
            </w:r>
          </w:p>
        </w:tc>
        <w:tc>
          <w:tcPr>
            <w:tcW w:w="1717" w:type="dxa"/>
            <w:vAlign w:val="center"/>
          </w:tcPr>
          <w:p w14:paraId="4F57D738"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1209Q</w:t>
            </w:r>
          </w:p>
        </w:tc>
      </w:tr>
      <w:tr w:rsidR="0074217B" w:rsidRPr="0057163C" w14:paraId="3A42792F" w14:textId="77777777" w:rsidTr="00757BE0">
        <w:trPr>
          <w:trHeight w:val="680"/>
        </w:trPr>
        <w:tc>
          <w:tcPr>
            <w:tcW w:w="412" w:type="dxa"/>
            <w:vAlign w:val="center"/>
          </w:tcPr>
          <w:p w14:paraId="27FA0E84"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6</w:t>
            </w:r>
          </w:p>
        </w:tc>
        <w:tc>
          <w:tcPr>
            <w:tcW w:w="6309" w:type="dxa"/>
            <w:vAlign w:val="center"/>
          </w:tcPr>
          <w:p w14:paraId="3F0B9D1E" w14:textId="47DE9DEF"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A Special Disability Trust must comply with the legislative requirements regarding property (and any other legislative requirements)</w:t>
            </w:r>
            <w:r w:rsidR="00FF6F83">
              <w:rPr>
                <w:rFonts w:asciiTheme="minorHAnsi" w:hAnsiTheme="minorHAnsi" w:cstheme="minorHAnsi"/>
              </w:rPr>
              <w:t>.</w:t>
            </w:r>
          </w:p>
        </w:tc>
        <w:tc>
          <w:tcPr>
            <w:tcW w:w="1717" w:type="dxa"/>
            <w:vAlign w:val="center"/>
          </w:tcPr>
          <w:p w14:paraId="3B976675"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 xml:space="preserve">s 1209R </w:t>
            </w:r>
          </w:p>
        </w:tc>
      </w:tr>
      <w:tr w:rsidR="0074217B" w:rsidRPr="0057163C" w14:paraId="70E8B43B" w14:textId="77777777" w:rsidTr="00757BE0">
        <w:trPr>
          <w:trHeight w:val="680"/>
        </w:trPr>
        <w:tc>
          <w:tcPr>
            <w:tcW w:w="412" w:type="dxa"/>
            <w:vAlign w:val="center"/>
          </w:tcPr>
          <w:p w14:paraId="232FE262"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7</w:t>
            </w:r>
          </w:p>
        </w:tc>
        <w:tc>
          <w:tcPr>
            <w:tcW w:w="6309" w:type="dxa"/>
            <w:vAlign w:val="center"/>
          </w:tcPr>
          <w:p w14:paraId="7F0C8910" w14:textId="425DB071"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A Special Disability Trust must provide annual financial statements and a statutory declaration to Centrelink or the Department of Veteran’s Affairs (DVA)</w:t>
            </w:r>
            <w:r w:rsidR="00FF6F83">
              <w:rPr>
                <w:rFonts w:asciiTheme="minorHAnsi" w:hAnsiTheme="minorHAnsi" w:cstheme="minorHAnsi"/>
              </w:rPr>
              <w:t>.</w:t>
            </w:r>
          </w:p>
        </w:tc>
        <w:tc>
          <w:tcPr>
            <w:tcW w:w="1717" w:type="dxa"/>
            <w:vAlign w:val="center"/>
          </w:tcPr>
          <w:p w14:paraId="1EF3253F"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1209S</w:t>
            </w:r>
          </w:p>
        </w:tc>
      </w:tr>
      <w:tr w:rsidR="0074217B" w:rsidRPr="0057163C" w14:paraId="7BD61A94" w14:textId="77777777" w:rsidTr="00757BE0">
        <w:trPr>
          <w:trHeight w:val="680"/>
        </w:trPr>
        <w:tc>
          <w:tcPr>
            <w:tcW w:w="412" w:type="dxa"/>
            <w:vAlign w:val="center"/>
          </w:tcPr>
          <w:p w14:paraId="2A572D2D"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8</w:t>
            </w:r>
          </w:p>
        </w:tc>
        <w:tc>
          <w:tcPr>
            <w:tcW w:w="6309" w:type="dxa"/>
            <w:vAlign w:val="center"/>
          </w:tcPr>
          <w:p w14:paraId="6D6CE6FE"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A Special Disability Trust must conduct independent audits when required.</w:t>
            </w:r>
          </w:p>
        </w:tc>
        <w:tc>
          <w:tcPr>
            <w:tcW w:w="1717" w:type="dxa"/>
            <w:vAlign w:val="center"/>
          </w:tcPr>
          <w:p w14:paraId="05E6A1B4" w14:textId="77777777" w:rsidR="0074217B" w:rsidRPr="0057163C" w:rsidRDefault="0074217B" w:rsidP="00757BE0">
            <w:pPr>
              <w:pStyle w:val="Tabletext"/>
              <w:rPr>
                <w:rFonts w:asciiTheme="minorHAnsi" w:hAnsiTheme="minorHAnsi" w:cstheme="minorHAnsi"/>
              </w:rPr>
            </w:pPr>
            <w:r w:rsidRPr="0057163C">
              <w:rPr>
                <w:rFonts w:asciiTheme="minorHAnsi" w:hAnsiTheme="minorHAnsi" w:cstheme="minorHAnsi"/>
              </w:rPr>
              <w:t>s 1209T</w:t>
            </w:r>
          </w:p>
        </w:tc>
      </w:tr>
    </w:tbl>
    <w:p w14:paraId="5FC695B3" w14:textId="77777777" w:rsidR="0027340E" w:rsidRPr="0057163C" w:rsidRDefault="0027340E" w:rsidP="00DA7802">
      <w:pPr>
        <w:autoSpaceDE/>
        <w:autoSpaceDN/>
        <w:adjustRightInd/>
        <w:spacing w:after="0"/>
        <w:ind w:right="0"/>
        <w:rPr>
          <w:rFonts w:eastAsia="Times New Roman" w:cstheme="minorHAnsi"/>
          <w:color w:val="auto"/>
          <w:lang w:val="en-US"/>
        </w:rPr>
      </w:pPr>
    </w:p>
    <w:p w14:paraId="6069F0A2" w14:textId="77777777" w:rsidR="002D08E4" w:rsidRPr="0057163C" w:rsidRDefault="002D08E4" w:rsidP="00FB00B7">
      <w:pPr>
        <w:pStyle w:val="BodyText"/>
        <w:rPr>
          <w:rFonts w:asciiTheme="minorHAnsi" w:hAnsiTheme="minorHAnsi" w:cstheme="minorHAnsi"/>
        </w:rPr>
      </w:pPr>
    </w:p>
    <w:p w14:paraId="5B415350" w14:textId="77777777" w:rsidR="001B7269" w:rsidRPr="0057163C" w:rsidRDefault="001B7269" w:rsidP="002D08E4">
      <w:pPr>
        <w:pStyle w:val="Heading1"/>
        <w:ind w:left="425" w:hanging="425"/>
        <w:rPr>
          <w:rFonts w:asciiTheme="minorHAnsi" w:hAnsiTheme="minorHAnsi" w:cstheme="minorHAnsi"/>
        </w:rPr>
      </w:pPr>
      <w:bookmarkStart w:id="25" w:name="_Toc522625133"/>
      <w:r w:rsidRPr="0057163C">
        <w:rPr>
          <w:rFonts w:asciiTheme="minorHAnsi" w:hAnsiTheme="minorHAnsi" w:cstheme="minorHAnsi"/>
        </w:rPr>
        <w:lastRenderedPageBreak/>
        <w:t>Special Disability Trust use</w:t>
      </w:r>
      <w:bookmarkEnd w:id="25"/>
    </w:p>
    <w:p w14:paraId="74260371" w14:textId="078F84D9" w:rsidR="001508DB" w:rsidRPr="0057163C" w:rsidRDefault="001508DB" w:rsidP="001508DB">
      <w:pPr>
        <w:pStyle w:val="BodyText"/>
        <w:rPr>
          <w:rFonts w:asciiTheme="minorHAnsi" w:hAnsiTheme="minorHAnsi" w:cstheme="minorHAnsi"/>
        </w:rPr>
      </w:pPr>
      <w:r w:rsidRPr="0057163C">
        <w:rPr>
          <w:rFonts w:asciiTheme="minorHAnsi" w:hAnsiTheme="minorHAnsi" w:cstheme="minorHAnsi"/>
        </w:rPr>
        <w:t>When Special Disability Trusts were initially introduced, it was estimated that around 5</w:t>
      </w:r>
      <w:r w:rsidR="004D58B7">
        <w:rPr>
          <w:rFonts w:asciiTheme="minorHAnsi" w:hAnsiTheme="minorHAnsi" w:cstheme="minorHAnsi"/>
        </w:rPr>
        <w:t>,</w:t>
      </w:r>
      <w:r w:rsidRPr="0057163C">
        <w:rPr>
          <w:rFonts w:asciiTheme="minorHAnsi" w:hAnsiTheme="minorHAnsi" w:cstheme="minorHAnsi"/>
        </w:rPr>
        <w:t>000 people with disability would benefit from the mechanism in the first four years.</w:t>
      </w:r>
      <w:r w:rsidRPr="0057163C">
        <w:rPr>
          <w:rFonts w:asciiTheme="minorHAnsi" w:hAnsiTheme="minorHAnsi" w:cstheme="minorHAnsi"/>
          <w:vertAlign w:val="superscript"/>
        </w:rPr>
        <w:footnoteReference w:id="27"/>
      </w:r>
      <w:r w:rsidRPr="0057163C">
        <w:rPr>
          <w:rFonts w:asciiTheme="minorHAnsi" w:hAnsiTheme="minorHAnsi" w:cstheme="minorHAnsi"/>
        </w:rPr>
        <w:t xml:space="preserve"> </w:t>
      </w:r>
      <w:r w:rsidR="00FD4892">
        <w:rPr>
          <w:rFonts w:asciiTheme="minorHAnsi" w:hAnsiTheme="minorHAnsi" w:cstheme="minorHAnsi"/>
        </w:rPr>
        <w:t>T</w:t>
      </w:r>
      <w:r w:rsidRPr="0057163C">
        <w:rPr>
          <w:rFonts w:asciiTheme="minorHAnsi" w:hAnsiTheme="minorHAnsi" w:cstheme="minorHAnsi"/>
        </w:rPr>
        <w:t>here have</w:t>
      </w:r>
      <w:r w:rsidR="00FD4892">
        <w:rPr>
          <w:rFonts w:asciiTheme="minorHAnsi" w:hAnsiTheme="minorHAnsi" w:cstheme="minorHAnsi"/>
        </w:rPr>
        <w:t>, however,</w:t>
      </w:r>
      <w:r w:rsidRPr="0057163C">
        <w:rPr>
          <w:rFonts w:asciiTheme="minorHAnsi" w:hAnsiTheme="minorHAnsi" w:cstheme="minorHAnsi"/>
        </w:rPr>
        <w:t xml:space="preserve"> </w:t>
      </w:r>
      <w:r w:rsidR="00FD4892">
        <w:rPr>
          <w:rFonts w:asciiTheme="minorHAnsi" w:hAnsiTheme="minorHAnsi" w:cstheme="minorHAnsi"/>
        </w:rPr>
        <w:t xml:space="preserve">been </w:t>
      </w:r>
      <w:r w:rsidRPr="0057163C">
        <w:rPr>
          <w:rFonts w:asciiTheme="minorHAnsi" w:hAnsiTheme="minorHAnsi" w:cstheme="minorHAnsi"/>
        </w:rPr>
        <w:t xml:space="preserve">significantly </w:t>
      </w:r>
      <w:r w:rsidR="00FD4892">
        <w:rPr>
          <w:rFonts w:asciiTheme="minorHAnsi" w:hAnsiTheme="minorHAnsi" w:cstheme="minorHAnsi"/>
        </w:rPr>
        <w:t>fewer</w:t>
      </w:r>
      <w:r w:rsidR="00FD4892" w:rsidRPr="0057163C">
        <w:rPr>
          <w:rFonts w:asciiTheme="minorHAnsi" w:hAnsiTheme="minorHAnsi" w:cstheme="minorHAnsi"/>
        </w:rPr>
        <w:t xml:space="preserve"> </w:t>
      </w:r>
      <w:r w:rsidRPr="0057163C">
        <w:rPr>
          <w:rFonts w:asciiTheme="minorHAnsi" w:hAnsiTheme="minorHAnsi" w:cstheme="minorHAnsi"/>
        </w:rPr>
        <w:t>Special Disability Trusts established, leading to numerous concerns as to whether t</w:t>
      </w:r>
      <w:r w:rsidR="0056509A" w:rsidRPr="0057163C">
        <w:rPr>
          <w:rFonts w:asciiTheme="minorHAnsi" w:hAnsiTheme="minorHAnsi" w:cstheme="minorHAnsi"/>
        </w:rPr>
        <w:t>he current scheme is effective</w:t>
      </w:r>
      <w:r w:rsidR="004F49ED">
        <w:rPr>
          <w:rFonts w:asciiTheme="minorHAnsi" w:hAnsiTheme="minorHAnsi" w:cstheme="minorHAnsi"/>
        </w:rPr>
        <w:t>.</w:t>
      </w:r>
      <w:r w:rsidR="0056509A" w:rsidRPr="0057163C">
        <w:rPr>
          <w:rStyle w:val="FootnoteReference"/>
          <w:rFonts w:asciiTheme="minorHAnsi" w:hAnsiTheme="minorHAnsi" w:cstheme="minorHAnsi"/>
        </w:rPr>
        <w:footnoteReference w:id="28"/>
      </w:r>
    </w:p>
    <w:p w14:paraId="715F0F04" w14:textId="2530105A" w:rsidR="001508DB" w:rsidRPr="0057163C" w:rsidRDefault="001508DB" w:rsidP="001508DB">
      <w:pPr>
        <w:pStyle w:val="BodyText"/>
        <w:rPr>
          <w:rFonts w:asciiTheme="minorHAnsi" w:hAnsiTheme="minorHAnsi" w:cstheme="minorHAnsi"/>
        </w:rPr>
      </w:pPr>
      <w:r w:rsidRPr="0057163C">
        <w:rPr>
          <w:rFonts w:asciiTheme="minorHAnsi" w:hAnsiTheme="minorHAnsi" w:cstheme="minorHAnsi"/>
        </w:rPr>
        <w:t>It is difficult to determine quantitative details about current use of Special Disability Trusts in Australia</w:t>
      </w:r>
      <w:r w:rsidR="00EF5E4B" w:rsidRPr="0057163C">
        <w:rPr>
          <w:rFonts w:asciiTheme="minorHAnsi" w:hAnsiTheme="minorHAnsi" w:cstheme="minorHAnsi"/>
        </w:rPr>
        <w:t xml:space="preserve">. While Special Disability Trusts are subject to extensive reporting requirements about </w:t>
      </w:r>
      <w:r w:rsidR="00FD4892">
        <w:rPr>
          <w:rFonts w:asciiTheme="minorHAnsi" w:hAnsiTheme="minorHAnsi" w:cstheme="minorHAnsi"/>
        </w:rPr>
        <w:t xml:space="preserve">their </w:t>
      </w:r>
      <w:r w:rsidR="00EF5E4B" w:rsidRPr="0057163C">
        <w:rPr>
          <w:rFonts w:asciiTheme="minorHAnsi" w:hAnsiTheme="minorHAnsi" w:cstheme="minorHAnsi"/>
        </w:rPr>
        <w:t>use of funds, these reports are internal to Centrelink and the Department of Social Services and are not publicly available</w:t>
      </w:r>
      <w:r w:rsidRPr="0057163C">
        <w:rPr>
          <w:rFonts w:asciiTheme="minorHAnsi" w:hAnsiTheme="minorHAnsi" w:cstheme="minorHAnsi"/>
        </w:rPr>
        <w:t>.</w:t>
      </w:r>
      <w:r w:rsidR="00EF5E4B" w:rsidRPr="0057163C">
        <w:rPr>
          <w:rFonts w:asciiTheme="minorHAnsi" w:hAnsiTheme="minorHAnsi" w:cstheme="minorHAnsi"/>
        </w:rPr>
        <w:t xml:space="preserve"> It is therefore difficult to know exactly what trust assets are used for.</w:t>
      </w:r>
      <w:r w:rsidRPr="0057163C">
        <w:rPr>
          <w:rFonts w:asciiTheme="minorHAnsi" w:hAnsiTheme="minorHAnsi" w:cstheme="minorHAnsi"/>
        </w:rPr>
        <w:t xml:space="preserve"> However,</w:t>
      </w:r>
      <w:r w:rsidR="00EF5E4B" w:rsidRPr="0057163C">
        <w:rPr>
          <w:rFonts w:asciiTheme="minorHAnsi" w:hAnsiTheme="minorHAnsi" w:cstheme="minorHAnsi"/>
        </w:rPr>
        <w:t xml:space="preserve"> some minimal but recent data is available about the uptake and value of Special Disability Trusts.</w:t>
      </w:r>
      <w:r w:rsidRPr="0057163C">
        <w:rPr>
          <w:rFonts w:asciiTheme="minorHAnsi" w:hAnsiTheme="minorHAnsi" w:cstheme="minorHAnsi"/>
        </w:rPr>
        <w:t xml:space="preserve"> </w:t>
      </w:r>
      <w:r w:rsidR="00EF5E4B" w:rsidRPr="0057163C">
        <w:rPr>
          <w:rFonts w:asciiTheme="minorHAnsi" w:hAnsiTheme="minorHAnsi" w:cstheme="minorHAnsi"/>
        </w:rPr>
        <w:t>O</w:t>
      </w:r>
      <w:r w:rsidRPr="0057163C">
        <w:rPr>
          <w:rFonts w:asciiTheme="minorHAnsi" w:hAnsiTheme="minorHAnsi" w:cstheme="minorHAnsi"/>
        </w:rPr>
        <w:t>n 9 May 2017</w:t>
      </w:r>
      <w:r w:rsidR="00FD4892">
        <w:rPr>
          <w:rFonts w:asciiTheme="minorHAnsi" w:hAnsiTheme="minorHAnsi" w:cstheme="minorHAnsi"/>
        </w:rPr>
        <w:t>,</w:t>
      </w:r>
      <w:r w:rsidRPr="0057163C">
        <w:rPr>
          <w:rFonts w:asciiTheme="minorHAnsi" w:hAnsiTheme="minorHAnsi" w:cstheme="minorHAnsi"/>
        </w:rPr>
        <w:t xml:space="preserve"> </w:t>
      </w:r>
      <w:r w:rsidR="00203F4E" w:rsidRPr="0057163C">
        <w:rPr>
          <w:rFonts w:asciiTheme="minorHAnsi" w:hAnsiTheme="minorHAnsi" w:cstheme="minorHAnsi"/>
        </w:rPr>
        <w:t xml:space="preserve">Federal Senator the </w:t>
      </w:r>
      <w:r w:rsidRPr="0057163C">
        <w:rPr>
          <w:rFonts w:asciiTheme="minorHAnsi" w:hAnsiTheme="minorHAnsi" w:cstheme="minorHAnsi"/>
        </w:rPr>
        <w:t>Hon Jenny Macklin MP</w:t>
      </w:r>
      <w:r w:rsidR="006336FB">
        <w:rPr>
          <w:rFonts w:asciiTheme="minorHAnsi" w:hAnsiTheme="minorHAnsi" w:cstheme="minorHAnsi"/>
        </w:rPr>
        <w:t>,</w:t>
      </w:r>
      <w:r w:rsidRPr="0057163C">
        <w:rPr>
          <w:rFonts w:asciiTheme="minorHAnsi" w:hAnsiTheme="minorHAnsi" w:cstheme="minorHAnsi"/>
        </w:rPr>
        <w:t xml:space="preserve"> via a question in writing to</w:t>
      </w:r>
      <w:r w:rsidR="00203F4E" w:rsidRPr="0057163C">
        <w:rPr>
          <w:rFonts w:asciiTheme="minorHAnsi" w:hAnsiTheme="minorHAnsi" w:cstheme="minorHAnsi"/>
        </w:rPr>
        <w:t xml:space="preserve"> the then Minister for Social Services, the</w:t>
      </w:r>
      <w:r w:rsidRPr="0057163C">
        <w:rPr>
          <w:rFonts w:asciiTheme="minorHAnsi" w:hAnsiTheme="minorHAnsi" w:cstheme="minorHAnsi"/>
        </w:rPr>
        <w:t xml:space="preserve"> Hon Christian Porter MP</w:t>
      </w:r>
      <w:r w:rsidR="006336FB">
        <w:rPr>
          <w:rFonts w:asciiTheme="minorHAnsi" w:hAnsiTheme="minorHAnsi" w:cstheme="minorHAnsi"/>
        </w:rPr>
        <w:t>,</w:t>
      </w:r>
      <w:r w:rsidRPr="0057163C">
        <w:rPr>
          <w:rFonts w:asciiTheme="minorHAnsi" w:hAnsiTheme="minorHAnsi" w:cstheme="minorHAnsi"/>
        </w:rPr>
        <w:t xml:space="preserve"> asked:</w:t>
      </w:r>
      <w:r w:rsidR="0010698E" w:rsidRPr="0010698E">
        <w:rPr>
          <w:rFonts w:asciiTheme="minorHAnsi" w:hAnsiTheme="minorHAnsi" w:cstheme="minorHAnsi"/>
          <w:vertAlign w:val="superscript"/>
        </w:rPr>
        <w:t xml:space="preserve"> </w:t>
      </w:r>
      <w:r w:rsidR="0010698E" w:rsidRPr="0057163C">
        <w:rPr>
          <w:rFonts w:asciiTheme="minorHAnsi" w:hAnsiTheme="minorHAnsi" w:cstheme="minorHAnsi"/>
          <w:vertAlign w:val="superscript"/>
        </w:rPr>
        <w:footnoteReference w:id="29"/>
      </w:r>
    </w:p>
    <w:p w14:paraId="66D00E27" w14:textId="77777777" w:rsidR="001508DB" w:rsidRPr="0057163C" w:rsidRDefault="001508DB" w:rsidP="00743564">
      <w:pPr>
        <w:pStyle w:val="Quote"/>
        <w:numPr>
          <w:ilvl w:val="0"/>
          <w:numId w:val="13"/>
        </w:numPr>
        <w:rPr>
          <w:rFonts w:asciiTheme="minorHAnsi" w:hAnsiTheme="minorHAnsi" w:cstheme="minorHAnsi"/>
        </w:rPr>
      </w:pPr>
      <w:r w:rsidRPr="0057163C">
        <w:rPr>
          <w:rFonts w:asciiTheme="minorHAnsi" w:hAnsiTheme="minorHAnsi" w:cstheme="minorHAnsi"/>
        </w:rPr>
        <w:t xml:space="preserve">How many Special Disability Trusts (a) have been entered or are currently in force under Part 3.l 8A of the </w:t>
      </w:r>
      <w:r w:rsidRPr="005A4282">
        <w:rPr>
          <w:rFonts w:asciiTheme="minorHAnsi" w:hAnsiTheme="minorHAnsi" w:cstheme="minorHAnsi"/>
          <w:i/>
        </w:rPr>
        <w:t>Social Security Act 1991</w:t>
      </w:r>
      <w:r w:rsidRPr="0057163C">
        <w:rPr>
          <w:rFonts w:asciiTheme="minorHAnsi" w:hAnsiTheme="minorHAnsi" w:cstheme="minorHAnsi"/>
        </w:rPr>
        <w:t>, and (b) are currently being actively applied to social security beneficiaries? and</w:t>
      </w:r>
    </w:p>
    <w:p w14:paraId="56BBD831" w14:textId="77777777" w:rsidR="001508DB" w:rsidRPr="0057163C" w:rsidRDefault="001508DB" w:rsidP="00743564">
      <w:pPr>
        <w:pStyle w:val="Quote"/>
        <w:numPr>
          <w:ilvl w:val="0"/>
          <w:numId w:val="13"/>
        </w:numPr>
        <w:rPr>
          <w:rFonts w:asciiTheme="minorHAnsi" w:hAnsiTheme="minorHAnsi" w:cstheme="minorHAnsi"/>
        </w:rPr>
      </w:pPr>
      <w:r w:rsidRPr="0057163C">
        <w:rPr>
          <w:rFonts w:asciiTheme="minorHAnsi" w:hAnsiTheme="minorHAnsi" w:cstheme="minorHAnsi"/>
        </w:rPr>
        <w:t>What is the (a) total sum of all assets held in such trusts, and (b) average value of the assets held?</w:t>
      </w:r>
    </w:p>
    <w:p w14:paraId="7F61AA76" w14:textId="77777777" w:rsidR="001508DB" w:rsidRPr="0057163C" w:rsidRDefault="001508DB" w:rsidP="001508DB">
      <w:pPr>
        <w:pStyle w:val="BodyText"/>
        <w:rPr>
          <w:rFonts w:asciiTheme="minorHAnsi" w:hAnsiTheme="minorHAnsi" w:cstheme="minorHAnsi"/>
        </w:rPr>
      </w:pPr>
      <w:r w:rsidRPr="0057163C">
        <w:rPr>
          <w:rFonts w:asciiTheme="minorHAnsi" w:hAnsiTheme="minorHAnsi" w:cstheme="minorHAnsi"/>
        </w:rPr>
        <w:t xml:space="preserve">The answer provided in </w:t>
      </w:r>
      <w:r w:rsidR="00956109" w:rsidRPr="0057163C">
        <w:rPr>
          <w:rFonts w:asciiTheme="minorHAnsi" w:hAnsiTheme="minorHAnsi" w:cstheme="minorHAnsi"/>
        </w:rPr>
        <w:t>P</w:t>
      </w:r>
      <w:r w:rsidRPr="0057163C">
        <w:rPr>
          <w:rFonts w:asciiTheme="minorHAnsi" w:hAnsiTheme="minorHAnsi" w:cstheme="minorHAnsi"/>
        </w:rPr>
        <w:t>a</w:t>
      </w:r>
      <w:r w:rsidR="00FB00B7" w:rsidRPr="0057163C">
        <w:rPr>
          <w:rFonts w:asciiTheme="minorHAnsi" w:hAnsiTheme="minorHAnsi" w:cstheme="minorHAnsi"/>
        </w:rPr>
        <w:t>rliament on 8 October 2017 by the</w:t>
      </w:r>
      <w:r w:rsidR="00203F4E" w:rsidRPr="0057163C">
        <w:rPr>
          <w:rFonts w:asciiTheme="minorHAnsi" w:hAnsiTheme="minorHAnsi" w:cstheme="minorHAnsi"/>
        </w:rPr>
        <w:t xml:space="preserve"> Minister</w:t>
      </w:r>
      <w:r w:rsidRPr="0057163C">
        <w:rPr>
          <w:rFonts w:asciiTheme="minorHAnsi" w:hAnsiTheme="minorHAnsi" w:cstheme="minorHAnsi"/>
        </w:rPr>
        <w:t>, based on data supplied by the Department of Human Services,</w:t>
      </w:r>
      <w:r w:rsidR="00EF5E4B" w:rsidRPr="0057163C">
        <w:rPr>
          <w:rFonts w:asciiTheme="minorHAnsi" w:hAnsiTheme="minorHAnsi" w:cstheme="minorHAnsi"/>
        </w:rPr>
        <w:t xml:space="preserve"> is outlined in the table below.</w:t>
      </w:r>
    </w:p>
    <w:p w14:paraId="60D568D3" w14:textId="77777777" w:rsidR="00203F4E" w:rsidRPr="0057163C" w:rsidRDefault="00203F4E" w:rsidP="00203F4E">
      <w:pPr>
        <w:pStyle w:val="Caption"/>
        <w:rPr>
          <w:rFonts w:cstheme="minorHAnsi"/>
        </w:rPr>
      </w:pPr>
      <w:bookmarkStart w:id="26" w:name="_Toc517702648"/>
      <w:r w:rsidRPr="0057163C">
        <w:rPr>
          <w:rFonts w:cstheme="minorHAnsi"/>
        </w:rPr>
        <w:lastRenderedPageBreak/>
        <w:t xml:space="preserve">Table </w:t>
      </w:r>
      <w:r w:rsidR="00835D49" w:rsidRPr="0057163C">
        <w:rPr>
          <w:rFonts w:cstheme="minorHAnsi"/>
        </w:rPr>
        <w:fldChar w:fldCharType="begin"/>
      </w:r>
      <w:r w:rsidR="00835D49" w:rsidRPr="0057163C">
        <w:rPr>
          <w:rFonts w:cstheme="minorHAnsi"/>
        </w:rPr>
        <w:instrText xml:space="preserve"> SEQ Table \* ARABIC </w:instrText>
      </w:r>
      <w:r w:rsidR="00835D49" w:rsidRPr="0057163C">
        <w:rPr>
          <w:rFonts w:cstheme="minorHAnsi"/>
        </w:rPr>
        <w:fldChar w:fldCharType="separate"/>
      </w:r>
      <w:r w:rsidR="004D49E4">
        <w:rPr>
          <w:rFonts w:cstheme="minorHAnsi"/>
          <w:noProof/>
        </w:rPr>
        <w:t>3</w:t>
      </w:r>
      <w:r w:rsidR="00835D49" w:rsidRPr="0057163C">
        <w:rPr>
          <w:rFonts w:cstheme="minorHAnsi"/>
          <w:noProof/>
        </w:rPr>
        <w:fldChar w:fldCharType="end"/>
      </w:r>
      <w:r w:rsidRPr="0057163C">
        <w:rPr>
          <w:rFonts w:cstheme="minorHAnsi"/>
        </w:rPr>
        <w:t>: Uptake of Special Disability Trusts</w:t>
      </w:r>
      <w:bookmarkEnd w:id="26"/>
    </w:p>
    <w:tbl>
      <w:tblPr>
        <w:tblStyle w:val="TableGrid"/>
        <w:tblW w:w="0" w:type="auto"/>
        <w:tblLook w:val="04A0" w:firstRow="1" w:lastRow="0" w:firstColumn="1" w:lastColumn="0" w:noHBand="0" w:noVBand="1"/>
      </w:tblPr>
      <w:tblGrid>
        <w:gridCol w:w="6158"/>
        <w:gridCol w:w="2054"/>
      </w:tblGrid>
      <w:tr w:rsidR="001508DB" w:rsidRPr="0057163C" w14:paraId="4613FDE8" w14:textId="77777777" w:rsidTr="00203F4E">
        <w:trPr>
          <w:trHeight w:val="680"/>
        </w:trPr>
        <w:tc>
          <w:tcPr>
            <w:tcW w:w="8212" w:type="dxa"/>
            <w:gridSpan w:val="2"/>
            <w:vAlign w:val="center"/>
          </w:tcPr>
          <w:p w14:paraId="76235F82" w14:textId="77777777" w:rsidR="001508DB" w:rsidRPr="0057163C" w:rsidRDefault="001508DB" w:rsidP="001508DB">
            <w:pPr>
              <w:pStyle w:val="Tabletext"/>
              <w:rPr>
                <w:rFonts w:asciiTheme="minorHAnsi" w:hAnsiTheme="minorHAnsi" w:cstheme="minorHAnsi"/>
                <w:b/>
              </w:rPr>
            </w:pPr>
            <w:r w:rsidRPr="0057163C">
              <w:rPr>
                <w:rFonts w:asciiTheme="minorHAnsi" w:hAnsiTheme="minorHAnsi" w:cstheme="minorHAnsi"/>
                <w:b/>
              </w:rPr>
              <w:t>Special Disability Trusts, as at 30 June 2016</w:t>
            </w:r>
          </w:p>
        </w:tc>
      </w:tr>
      <w:tr w:rsidR="001508DB" w:rsidRPr="0057163C" w14:paraId="18EAF255" w14:textId="77777777" w:rsidTr="00203F4E">
        <w:trPr>
          <w:trHeight w:val="680"/>
        </w:trPr>
        <w:tc>
          <w:tcPr>
            <w:tcW w:w="6158" w:type="dxa"/>
            <w:vAlign w:val="center"/>
          </w:tcPr>
          <w:p w14:paraId="0800748B"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Number of Special Disability Trusts</w:t>
            </w:r>
          </w:p>
        </w:tc>
        <w:tc>
          <w:tcPr>
            <w:tcW w:w="2054" w:type="dxa"/>
            <w:vAlign w:val="center"/>
          </w:tcPr>
          <w:p w14:paraId="1483A202"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1,781</w:t>
            </w:r>
          </w:p>
        </w:tc>
      </w:tr>
      <w:tr w:rsidR="001508DB" w:rsidRPr="0057163C" w14:paraId="3C14FFE8" w14:textId="77777777" w:rsidTr="00203F4E">
        <w:trPr>
          <w:trHeight w:val="680"/>
        </w:trPr>
        <w:tc>
          <w:tcPr>
            <w:tcW w:w="6158" w:type="dxa"/>
            <w:vAlign w:val="center"/>
          </w:tcPr>
          <w:p w14:paraId="085F64EC"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Number of Special Disability Trusts where beneficiary qualifies for a social security payment</w:t>
            </w:r>
          </w:p>
        </w:tc>
        <w:tc>
          <w:tcPr>
            <w:tcW w:w="2054" w:type="dxa"/>
            <w:vAlign w:val="center"/>
          </w:tcPr>
          <w:p w14:paraId="4EAF747F"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548</w:t>
            </w:r>
          </w:p>
        </w:tc>
      </w:tr>
      <w:tr w:rsidR="001508DB" w:rsidRPr="0057163C" w14:paraId="092A4910" w14:textId="77777777" w:rsidTr="00203F4E">
        <w:trPr>
          <w:trHeight w:val="680"/>
        </w:trPr>
        <w:tc>
          <w:tcPr>
            <w:tcW w:w="6158" w:type="dxa"/>
            <w:vAlign w:val="center"/>
          </w:tcPr>
          <w:p w14:paraId="0CAA43F9"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Total value of Special Disability Trusts</w:t>
            </w:r>
          </w:p>
        </w:tc>
        <w:tc>
          <w:tcPr>
            <w:tcW w:w="2054" w:type="dxa"/>
            <w:vAlign w:val="center"/>
          </w:tcPr>
          <w:p w14:paraId="7AFE4F04"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$149.9 million</w:t>
            </w:r>
          </w:p>
        </w:tc>
      </w:tr>
      <w:tr w:rsidR="001508DB" w:rsidRPr="0057163C" w14:paraId="6E535B09" w14:textId="77777777" w:rsidTr="00203F4E">
        <w:trPr>
          <w:trHeight w:val="680"/>
        </w:trPr>
        <w:tc>
          <w:tcPr>
            <w:tcW w:w="6158" w:type="dxa"/>
            <w:vAlign w:val="center"/>
          </w:tcPr>
          <w:p w14:paraId="3641A0FD" w14:textId="77777777"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Average value of Special Disability Trusts</w:t>
            </w:r>
          </w:p>
        </w:tc>
        <w:tc>
          <w:tcPr>
            <w:tcW w:w="2054" w:type="dxa"/>
            <w:vAlign w:val="center"/>
          </w:tcPr>
          <w:p w14:paraId="0EC9C9E7" w14:textId="27E837EC" w:rsidR="001508DB" w:rsidRPr="0057163C" w:rsidRDefault="001508DB" w:rsidP="001508DB">
            <w:pPr>
              <w:pStyle w:val="Tabletext"/>
              <w:rPr>
                <w:rFonts w:asciiTheme="minorHAnsi" w:hAnsiTheme="minorHAnsi" w:cstheme="minorHAnsi"/>
              </w:rPr>
            </w:pPr>
            <w:r w:rsidRPr="0057163C">
              <w:rPr>
                <w:rFonts w:asciiTheme="minorHAnsi" w:hAnsiTheme="minorHAnsi" w:cstheme="minorHAnsi"/>
              </w:rPr>
              <w:t>$84,174.61</w:t>
            </w:r>
          </w:p>
        </w:tc>
      </w:tr>
    </w:tbl>
    <w:p w14:paraId="0ED86A59" w14:textId="77777777" w:rsidR="001508DB" w:rsidRPr="0057163C" w:rsidRDefault="001508DB" w:rsidP="001508DB">
      <w:pPr>
        <w:pStyle w:val="BodyText"/>
        <w:rPr>
          <w:rFonts w:asciiTheme="minorHAnsi" w:hAnsiTheme="minorHAnsi" w:cstheme="minorHAnsi"/>
        </w:rPr>
      </w:pPr>
    </w:p>
    <w:p w14:paraId="1F749866" w14:textId="7AB5D15D" w:rsidR="00155629" w:rsidRPr="0057163C" w:rsidRDefault="00EF5E4B" w:rsidP="00155629">
      <w:pPr>
        <w:pStyle w:val="BodyText"/>
        <w:rPr>
          <w:rFonts w:asciiTheme="minorHAnsi" w:hAnsiTheme="minorHAnsi" w:cstheme="minorHAnsi"/>
        </w:rPr>
      </w:pPr>
      <w:r w:rsidRPr="0057163C">
        <w:rPr>
          <w:rFonts w:asciiTheme="minorHAnsi" w:hAnsiTheme="minorHAnsi" w:cstheme="minorHAnsi"/>
          <w:lang w:val="en-US"/>
        </w:rPr>
        <w:t>The qualitative</w:t>
      </w:r>
      <w:r w:rsidR="00FB00B7" w:rsidRPr="0057163C">
        <w:rPr>
          <w:rFonts w:asciiTheme="minorHAnsi" w:hAnsiTheme="minorHAnsi" w:cstheme="minorHAnsi"/>
          <w:lang w:val="en-US"/>
        </w:rPr>
        <w:t xml:space="preserve"> findings from this project indicate that these figures do not tell the whole story when it comes to</w:t>
      </w:r>
      <w:r w:rsidR="00FD4892">
        <w:rPr>
          <w:rFonts w:asciiTheme="minorHAnsi" w:hAnsiTheme="minorHAnsi" w:cstheme="minorHAnsi"/>
          <w:lang w:val="en-US"/>
        </w:rPr>
        <w:t xml:space="preserve"> the</w:t>
      </w:r>
      <w:r w:rsidR="00FB00B7" w:rsidRPr="0057163C">
        <w:rPr>
          <w:rFonts w:asciiTheme="minorHAnsi" w:hAnsiTheme="minorHAnsi" w:cstheme="minorHAnsi"/>
          <w:lang w:val="en-US"/>
        </w:rPr>
        <w:t xml:space="preserve"> use of Special Disability Trusts in Australia. L</w:t>
      </w:r>
      <w:r w:rsidR="00155629" w:rsidRPr="0057163C">
        <w:rPr>
          <w:rFonts w:asciiTheme="minorHAnsi" w:hAnsiTheme="minorHAnsi" w:cstheme="minorHAnsi"/>
          <w:lang w:val="en-US"/>
        </w:rPr>
        <w:t xml:space="preserve">awyers who participated in the stakeholder </w:t>
      </w:r>
      <w:r w:rsidR="005E35C9">
        <w:rPr>
          <w:rFonts w:asciiTheme="minorHAnsi" w:hAnsiTheme="minorHAnsi" w:cstheme="minorHAnsi"/>
          <w:lang w:val="en-US"/>
        </w:rPr>
        <w:t>r</w:t>
      </w:r>
      <w:r w:rsidR="00155629" w:rsidRPr="0057163C">
        <w:rPr>
          <w:rFonts w:asciiTheme="minorHAnsi" w:hAnsiTheme="minorHAnsi" w:cstheme="minorHAnsi"/>
          <w:lang w:val="en-US"/>
        </w:rPr>
        <w:t xml:space="preserve">oundtable discussion conducted as part of this project stated that </w:t>
      </w:r>
      <w:proofErr w:type="gramStart"/>
      <w:r w:rsidR="00155629" w:rsidRPr="0057163C">
        <w:rPr>
          <w:rFonts w:asciiTheme="minorHAnsi" w:hAnsiTheme="minorHAnsi" w:cstheme="minorHAnsi"/>
          <w:lang w:val="en-US"/>
        </w:rPr>
        <w:t>the majority of</w:t>
      </w:r>
      <w:proofErr w:type="gramEnd"/>
      <w:r w:rsidR="00155629" w:rsidRPr="0057163C">
        <w:rPr>
          <w:rFonts w:asciiTheme="minorHAnsi" w:hAnsiTheme="minorHAnsi" w:cstheme="minorHAnsi"/>
          <w:lang w:val="en-US"/>
        </w:rPr>
        <w:t xml:space="preserve"> Special Disability Trusts that they had </w:t>
      </w:r>
      <w:r w:rsidR="00F66333">
        <w:rPr>
          <w:rFonts w:asciiTheme="minorHAnsi" w:hAnsiTheme="minorHAnsi" w:cstheme="minorHAnsi"/>
          <w:lang w:val="en-US"/>
        </w:rPr>
        <w:t xml:space="preserve">made provisions for </w:t>
      </w:r>
      <w:r w:rsidR="00155629" w:rsidRPr="0057163C">
        <w:rPr>
          <w:rFonts w:asciiTheme="minorHAnsi" w:hAnsiTheme="minorHAnsi" w:cstheme="minorHAnsi"/>
          <w:lang w:val="en-US"/>
        </w:rPr>
        <w:t>have been part of wills</w:t>
      </w:r>
      <w:r w:rsidR="00FB00B7" w:rsidRPr="0057163C">
        <w:rPr>
          <w:rFonts w:asciiTheme="minorHAnsi" w:hAnsiTheme="minorHAnsi" w:cstheme="minorHAnsi"/>
          <w:lang w:val="en-US"/>
        </w:rPr>
        <w:t>, and m</w:t>
      </w:r>
      <w:r w:rsidR="00155629" w:rsidRPr="0057163C">
        <w:rPr>
          <w:rFonts w:asciiTheme="minorHAnsi" w:hAnsiTheme="minorHAnsi" w:cstheme="minorHAnsi"/>
          <w:lang w:val="en-US"/>
        </w:rPr>
        <w:t xml:space="preserve">ost of those are </w:t>
      </w:r>
      <w:r w:rsidR="00FB00B7" w:rsidRPr="0057163C">
        <w:rPr>
          <w:rFonts w:asciiTheme="minorHAnsi" w:hAnsiTheme="minorHAnsi" w:cstheme="minorHAnsi"/>
          <w:lang w:val="en-US"/>
        </w:rPr>
        <w:t xml:space="preserve">yet </w:t>
      </w:r>
      <w:r w:rsidR="00155629" w:rsidRPr="0057163C">
        <w:rPr>
          <w:rFonts w:asciiTheme="minorHAnsi" w:hAnsiTheme="minorHAnsi" w:cstheme="minorHAnsi"/>
          <w:lang w:val="en-US"/>
        </w:rPr>
        <w:t xml:space="preserve">to </w:t>
      </w:r>
      <w:r w:rsidR="00FB00B7" w:rsidRPr="0057163C">
        <w:rPr>
          <w:rFonts w:asciiTheme="minorHAnsi" w:hAnsiTheme="minorHAnsi" w:cstheme="minorHAnsi"/>
          <w:lang w:val="en-US"/>
        </w:rPr>
        <w:t xml:space="preserve">come into effect </w:t>
      </w:r>
      <w:r w:rsidR="00155629" w:rsidRPr="0057163C">
        <w:rPr>
          <w:rFonts w:asciiTheme="minorHAnsi" w:hAnsiTheme="minorHAnsi" w:cstheme="minorHAnsi"/>
          <w:lang w:val="en-US"/>
        </w:rPr>
        <w:t xml:space="preserve">as the will maker is still </w:t>
      </w:r>
      <w:r w:rsidR="00203F4E" w:rsidRPr="0057163C">
        <w:rPr>
          <w:rFonts w:asciiTheme="minorHAnsi" w:hAnsiTheme="minorHAnsi" w:cstheme="minorHAnsi"/>
          <w:lang w:val="en-US"/>
        </w:rPr>
        <w:t xml:space="preserve">living (a ‘testamentary trust’). </w:t>
      </w:r>
      <w:r w:rsidR="00155629" w:rsidRPr="0057163C">
        <w:rPr>
          <w:rFonts w:asciiTheme="minorHAnsi" w:hAnsiTheme="minorHAnsi" w:cstheme="minorHAnsi"/>
          <w:lang w:val="en-US"/>
        </w:rPr>
        <w:t xml:space="preserve">If this finding is indicative of broader trends, it means that most Special Disability Trusts </w:t>
      </w:r>
      <w:r w:rsidR="00155629" w:rsidRPr="0057163C">
        <w:rPr>
          <w:rFonts w:asciiTheme="minorHAnsi" w:hAnsiTheme="minorHAnsi" w:cstheme="minorHAnsi"/>
        </w:rPr>
        <w:t xml:space="preserve">are established during estate settlement processes, after </w:t>
      </w:r>
      <w:r w:rsidR="002D7FCA">
        <w:rPr>
          <w:rFonts w:asciiTheme="minorHAnsi" w:hAnsiTheme="minorHAnsi" w:cstheme="minorHAnsi"/>
        </w:rPr>
        <w:t xml:space="preserve">directions have been made </w:t>
      </w:r>
      <w:r w:rsidR="00155629" w:rsidRPr="0057163C">
        <w:rPr>
          <w:rFonts w:asciiTheme="minorHAnsi" w:hAnsiTheme="minorHAnsi" w:cstheme="minorHAnsi"/>
        </w:rPr>
        <w:t xml:space="preserve">in parents’ wills, and that current numbers of active Special Disability Trusts are not representative of future numbers. </w:t>
      </w:r>
    </w:p>
    <w:p w14:paraId="57074025" w14:textId="7268C6F4" w:rsidR="00155629" w:rsidRPr="0057163C" w:rsidRDefault="00155629" w:rsidP="00155629">
      <w:pPr>
        <w:pStyle w:val="BodyText"/>
        <w:rPr>
          <w:rFonts w:asciiTheme="minorHAnsi" w:hAnsiTheme="minorHAnsi" w:cstheme="minorHAnsi"/>
        </w:rPr>
      </w:pPr>
      <w:r w:rsidRPr="0057163C">
        <w:rPr>
          <w:rFonts w:asciiTheme="minorHAnsi" w:hAnsiTheme="minorHAnsi" w:cstheme="minorHAnsi"/>
        </w:rPr>
        <w:t xml:space="preserve">Stakeholders commented that one reason Special Disability Trusts are </w:t>
      </w:r>
      <w:r w:rsidR="002D7FCA">
        <w:rPr>
          <w:rFonts w:asciiTheme="minorHAnsi" w:hAnsiTheme="minorHAnsi" w:cstheme="minorHAnsi"/>
        </w:rPr>
        <w:t xml:space="preserve">directed </w:t>
      </w:r>
      <w:r w:rsidRPr="0057163C">
        <w:rPr>
          <w:rFonts w:asciiTheme="minorHAnsi" w:hAnsiTheme="minorHAnsi" w:cstheme="minorHAnsi"/>
        </w:rPr>
        <w:t xml:space="preserve">in wills rather than </w:t>
      </w:r>
      <w:r w:rsidR="002D7FCA">
        <w:rPr>
          <w:rFonts w:asciiTheme="minorHAnsi" w:hAnsiTheme="minorHAnsi" w:cstheme="minorHAnsi"/>
        </w:rPr>
        <w:t xml:space="preserve">established </w:t>
      </w:r>
      <w:r w:rsidRPr="0057163C">
        <w:rPr>
          <w:rFonts w:asciiTheme="minorHAnsi" w:hAnsiTheme="minorHAnsi" w:cstheme="minorHAnsi"/>
        </w:rPr>
        <w:t>while parents are alive is the need for flexibility in response to their own financial situation and needs. Unlike other trusts, funds transferred to a Special Disability Trust cannot be taken out again, which risks disadvantaging parents who may need those funds in the future</w:t>
      </w:r>
      <w:r w:rsidR="00690FD6">
        <w:rPr>
          <w:rFonts w:asciiTheme="minorHAnsi" w:hAnsiTheme="minorHAnsi" w:cstheme="minorHAnsi"/>
        </w:rPr>
        <w:t xml:space="preserve"> to,</w:t>
      </w:r>
      <w:r w:rsidRPr="0057163C">
        <w:rPr>
          <w:rFonts w:asciiTheme="minorHAnsi" w:hAnsiTheme="minorHAnsi" w:cstheme="minorHAnsi"/>
        </w:rPr>
        <w:t xml:space="preserve"> for example</w:t>
      </w:r>
      <w:r w:rsidR="00FA6EA2">
        <w:rPr>
          <w:rFonts w:asciiTheme="minorHAnsi" w:hAnsiTheme="minorHAnsi" w:cstheme="minorHAnsi"/>
        </w:rPr>
        <w:t>,</w:t>
      </w:r>
      <w:r w:rsidRPr="0057163C">
        <w:rPr>
          <w:rFonts w:asciiTheme="minorHAnsi" w:hAnsiTheme="minorHAnsi" w:cstheme="minorHAnsi"/>
        </w:rPr>
        <w:t xml:space="preserve"> fund their retirement and future aged care services.</w:t>
      </w:r>
    </w:p>
    <w:p w14:paraId="4C34A308" w14:textId="19ADDF05" w:rsidR="00155629" w:rsidRPr="0057163C" w:rsidRDefault="00155629" w:rsidP="001508DB">
      <w:pPr>
        <w:pStyle w:val="BodyText"/>
        <w:rPr>
          <w:rFonts w:asciiTheme="minorHAnsi" w:hAnsiTheme="minorHAnsi" w:cstheme="minorHAnsi"/>
        </w:rPr>
      </w:pPr>
      <w:r w:rsidRPr="0057163C">
        <w:rPr>
          <w:rFonts w:asciiTheme="minorHAnsi" w:hAnsiTheme="minorHAnsi" w:cstheme="minorHAnsi"/>
        </w:rPr>
        <w:t xml:space="preserve">The lawyers who participated in the </w:t>
      </w:r>
      <w:r w:rsidR="005E35C9">
        <w:rPr>
          <w:rFonts w:asciiTheme="minorHAnsi" w:hAnsiTheme="minorHAnsi" w:cstheme="minorHAnsi"/>
        </w:rPr>
        <w:t>r</w:t>
      </w:r>
      <w:r w:rsidRPr="0057163C">
        <w:rPr>
          <w:rFonts w:asciiTheme="minorHAnsi" w:hAnsiTheme="minorHAnsi" w:cstheme="minorHAnsi"/>
        </w:rPr>
        <w:t xml:space="preserve">oundtable discussion had also </w:t>
      </w:r>
      <w:r w:rsidRPr="0057163C">
        <w:rPr>
          <w:rFonts w:asciiTheme="minorHAnsi" w:hAnsiTheme="minorHAnsi" w:cstheme="minorHAnsi"/>
          <w:lang w:val="en-US"/>
        </w:rPr>
        <w:t xml:space="preserve">established several operative Special Disability Trusts, funded by living parents, with the key asset being the home in which the principal beneficiary now resides. Roundtable </w:t>
      </w:r>
      <w:r w:rsidRPr="0057163C">
        <w:rPr>
          <w:rFonts w:asciiTheme="minorHAnsi" w:hAnsiTheme="minorHAnsi" w:cstheme="minorHAnsi"/>
        </w:rPr>
        <w:t xml:space="preserve">participants reported that other families have set up Special Disability Trusts with minimal funds for the time being, so that the structure is in place and funds can be transferred more easily upon their death. This means that the current estimates of funds contained in Special Disability Trusts may not reflect </w:t>
      </w:r>
      <w:r w:rsidR="00690FD6">
        <w:rPr>
          <w:rFonts w:asciiTheme="minorHAnsi" w:hAnsiTheme="minorHAnsi" w:cstheme="minorHAnsi"/>
        </w:rPr>
        <w:t xml:space="preserve">the </w:t>
      </w:r>
      <w:r w:rsidRPr="0057163C">
        <w:rPr>
          <w:rFonts w:asciiTheme="minorHAnsi" w:hAnsiTheme="minorHAnsi" w:cstheme="minorHAnsi"/>
        </w:rPr>
        <w:t>amounts the</w:t>
      </w:r>
      <w:r w:rsidR="0071740E">
        <w:rPr>
          <w:rFonts w:asciiTheme="minorHAnsi" w:hAnsiTheme="minorHAnsi" w:cstheme="minorHAnsi"/>
        </w:rPr>
        <w:t>y</w:t>
      </w:r>
      <w:r w:rsidR="00FB00B7" w:rsidRPr="0057163C">
        <w:rPr>
          <w:rFonts w:asciiTheme="minorHAnsi" w:hAnsiTheme="minorHAnsi" w:cstheme="minorHAnsi"/>
        </w:rPr>
        <w:t xml:space="preserve"> </w:t>
      </w:r>
      <w:r w:rsidRPr="0057163C">
        <w:rPr>
          <w:rFonts w:asciiTheme="minorHAnsi" w:hAnsiTheme="minorHAnsi" w:cstheme="minorHAnsi"/>
        </w:rPr>
        <w:t>will hold</w:t>
      </w:r>
      <w:r w:rsidR="00FB00B7" w:rsidRPr="0057163C">
        <w:rPr>
          <w:rFonts w:asciiTheme="minorHAnsi" w:hAnsiTheme="minorHAnsi" w:cstheme="minorHAnsi"/>
        </w:rPr>
        <w:t xml:space="preserve"> in the future</w:t>
      </w:r>
      <w:r w:rsidRPr="0057163C">
        <w:rPr>
          <w:rFonts w:asciiTheme="minorHAnsi" w:hAnsiTheme="minorHAnsi" w:cstheme="minorHAnsi"/>
        </w:rPr>
        <w:t>.</w:t>
      </w:r>
    </w:p>
    <w:p w14:paraId="1A5F50B6" w14:textId="77777777" w:rsidR="00EF5E4B" w:rsidRPr="0057163C" w:rsidRDefault="00C25013" w:rsidP="001508DB">
      <w:pPr>
        <w:pStyle w:val="BodyText"/>
        <w:rPr>
          <w:rFonts w:asciiTheme="minorHAnsi" w:hAnsiTheme="minorHAnsi" w:cstheme="minorHAnsi"/>
          <w:lang w:val="en-US"/>
        </w:rPr>
      </w:pPr>
      <w:r w:rsidRPr="0057163C">
        <w:rPr>
          <w:rFonts w:asciiTheme="minorHAnsi" w:hAnsiTheme="minorHAnsi" w:cstheme="minorHAnsi"/>
        </w:rPr>
        <w:t>T</w:t>
      </w:r>
      <w:r w:rsidR="00EF5E4B" w:rsidRPr="0057163C">
        <w:rPr>
          <w:rFonts w:asciiTheme="minorHAnsi" w:hAnsiTheme="minorHAnsi" w:cstheme="minorHAnsi"/>
        </w:rPr>
        <w:t xml:space="preserve">his section of the report will </w:t>
      </w:r>
      <w:r w:rsidRPr="0057163C">
        <w:rPr>
          <w:rFonts w:asciiTheme="minorHAnsi" w:hAnsiTheme="minorHAnsi" w:cstheme="minorHAnsi"/>
        </w:rPr>
        <w:t>focus on the</w:t>
      </w:r>
      <w:r w:rsidR="0003515F" w:rsidRPr="0057163C">
        <w:rPr>
          <w:rFonts w:asciiTheme="minorHAnsi" w:hAnsiTheme="minorHAnsi" w:cstheme="minorHAnsi"/>
        </w:rPr>
        <w:t xml:space="preserve"> personal and professional</w:t>
      </w:r>
      <w:r w:rsidRPr="0057163C">
        <w:rPr>
          <w:rFonts w:asciiTheme="minorHAnsi" w:hAnsiTheme="minorHAnsi" w:cstheme="minorHAnsi"/>
        </w:rPr>
        <w:t xml:space="preserve"> experiences of participants in this project with Special Disability Trusts</w:t>
      </w:r>
      <w:r w:rsidR="00AB4D67" w:rsidRPr="0057163C">
        <w:rPr>
          <w:rFonts w:asciiTheme="minorHAnsi" w:hAnsiTheme="minorHAnsi" w:cstheme="minorHAnsi"/>
        </w:rPr>
        <w:t xml:space="preserve">. It explores use of </w:t>
      </w:r>
      <w:r w:rsidR="0003515F" w:rsidRPr="0057163C">
        <w:rPr>
          <w:rFonts w:asciiTheme="minorHAnsi" w:hAnsiTheme="minorHAnsi" w:cstheme="minorHAnsi"/>
        </w:rPr>
        <w:t xml:space="preserve">Special Disability Trusts </w:t>
      </w:r>
      <w:r w:rsidR="00AB4D67" w:rsidRPr="0057163C">
        <w:rPr>
          <w:rFonts w:asciiTheme="minorHAnsi" w:hAnsiTheme="minorHAnsi" w:cstheme="minorHAnsi"/>
        </w:rPr>
        <w:t xml:space="preserve">for housing and accommodation purposes, the benefits and barriers </w:t>
      </w:r>
      <w:r w:rsidR="0003515F" w:rsidRPr="0057163C">
        <w:rPr>
          <w:rFonts w:asciiTheme="minorHAnsi" w:hAnsiTheme="minorHAnsi" w:cstheme="minorHAnsi"/>
        </w:rPr>
        <w:t xml:space="preserve">associated with Special Disability Trust use, and other options for addressing the </w:t>
      </w:r>
      <w:r w:rsidR="0003515F" w:rsidRPr="0057163C">
        <w:rPr>
          <w:rFonts w:asciiTheme="minorHAnsi" w:hAnsiTheme="minorHAnsi" w:cstheme="minorHAnsi"/>
        </w:rPr>
        <w:lastRenderedPageBreak/>
        <w:t>housing needs of people with disability or issues to consider that were raised by participants.</w:t>
      </w:r>
    </w:p>
    <w:p w14:paraId="55A811AF" w14:textId="77777777" w:rsidR="004032D6" w:rsidRPr="0057163C" w:rsidRDefault="00155629" w:rsidP="007448ED">
      <w:pPr>
        <w:pStyle w:val="Heading2"/>
        <w:rPr>
          <w:lang w:val="en-US"/>
        </w:rPr>
      </w:pPr>
      <w:bookmarkStart w:id="27" w:name="_Toc522625134"/>
      <w:r w:rsidRPr="0057163C">
        <w:rPr>
          <w:lang w:val="en-US"/>
        </w:rPr>
        <w:t>Housing and Special Disability Trusts</w:t>
      </w:r>
      <w:bookmarkEnd w:id="27"/>
    </w:p>
    <w:p w14:paraId="2BBB4FED" w14:textId="2CE182D2" w:rsidR="009F18FD" w:rsidRPr="0057163C" w:rsidRDefault="0003515F" w:rsidP="00FC4CED">
      <w:pPr>
        <w:pStyle w:val="BodyText"/>
        <w:rPr>
          <w:rFonts w:asciiTheme="minorHAnsi" w:hAnsiTheme="minorHAnsi" w:cstheme="minorHAnsi"/>
        </w:rPr>
      </w:pPr>
      <w:r w:rsidRPr="0057163C">
        <w:rPr>
          <w:rFonts w:asciiTheme="minorHAnsi" w:hAnsiTheme="minorHAnsi" w:cstheme="minorHAnsi"/>
        </w:rPr>
        <w:t xml:space="preserve">Stakeholders who participated in the </w:t>
      </w:r>
      <w:r w:rsidR="005E35C9">
        <w:rPr>
          <w:rFonts w:asciiTheme="minorHAnsi" w:hAnsiTheme="minorHAnsi" w:cstheme="minorHAnsi"/>
        </w:rPr>
        <w:t>r</w:t>
      </w:r>
      <w:r w:rsidR="00FC4CED" w:rsidRPr="0057163C">
        <w:rPr>
          <w:rFonts w:asciiTheme="minorHAnsi" w:hAnsiTheme="minorHAnsi" w:cstheme="minorHAnsi"/>
        </w:rPr>
        <w:t xml:space="preserve">oundtable </w:t>
      </w:r>
      <w:r w:rsidRPr="0057163C">
        <w:rPr>
          <w:rFonts w:asciiTheme="minorHAnsi" w:hAnsiTheme="minorHAnsi" w:cstheme="minorHAnsi"/>
        </w:rPr>
        <w:t xml:space="preserve">discussion </w:t>
      </w:r>
      <w:r w:rsidR="00FC4CED" w:rsidRPr="0057163C">
        <w:rPr>
          <w:rFonts w:asciiTheme="minorHAnsi" w:hAnsiTheme="minorHAnsi" w:cstheme="minorHAnsi"/>
        </w:rPr>
        <w:t xml:space="preserve">reported that </w:t>
      </w:r>
      <w:r w:rsidRPr="0057163C">
        <w:rPr>
          <w:rFonts w:asciiTheme="minorHAnsi" w:hAnsiTheme="minorHAnsi" w:cstheme="minorHAnsi"/>
        </w:rPr>
        <w:t xml:space="preserve">in their professional experience, </w:t>
      </w:r>
      <w:r w:rsidR="00FC4CED" w:rsidRPr="0057163C">
        <w:rPr>
          <w:rFonts w:asciiTheme="minorHAnsi" w:hAnsiTheme="minorHAnsi" w:cstheme="minorHAnsi"/>
        </w:rPr>
        <w:t xml:space="preserve">securing housing for their family member with disability is often a key priority for families who are considering establishing a Special Disability Trust. This </w:t>
      </w:r>
      <w:r w:rsidR="00FD5D3B" w:rsidRPr="0057163C">
        <w:rPr>
          <w:rFonts w:asciiTheme="minorHAnsi" w:hAnsiTheme="minorHAnsi" w:cstheme="minorHAnsi"/>
        </w:rPr>
        <w:t xml:space="preserve">finding </w:t>
      </w:r>
      <w:r w:rsidR="00FC4CED" w:rsidRPr="0057163C">
        <w:rPr>
          <w:rFonts w:asciiTheme="minorHAnsi" w:hAnsiTheme="minorHAnsi" w:cstheme="minorHAnsi"/>
        </w:rPr>
        <w:t>was reflected in the</w:t>
      </w:r>
      <w:r w:rsidRPr="0057163C">
        <w:rPr>
          <w:rFonts w:asciiTheme="minorHAnsi" w:hAnsiTheme="minorHAnsi" w:cstheme="minorHAnsi"/>
        </w:rPr>
        <w:t xml:space="preserve"> family</w:t>
      </w:r>
      <w:r w:rsidR="00FC4CED" w:rsidRPr="0057163C">
        <w:rPr>
          <w:rFonts w:asciiTheme="minorHAnsi" w:hAnsiTheme="minorHAnsi" w:cstheme="minorHAnsi"/>
        </w:rPr>
        <w:t xml:space="preserve"> interviews conducted as part of this project. </w:t>
      </w:r>
      <w:r w:rsidR="009F18FD" w:rsidRPr="0057163C">
        <w:rPr>
          <w:rFonts w:asciiTheme="minorHAnsi" w:hAnsiTheme="minorHAnsi" w:cstheme="minorHAnsi"/>
        </w:rPr>
        <w:t>The current and past housing situation and future housing aspirations of the families who participated in an interview are outlined in the table below.</w:t>
      </w:r>
    </w:p>
    <w:p w14:paraId="4BF5F969" w14:textId="77777777" w:rsidR="00FC4CED" w:rsidRPr="0057163C" w:rsidRDefault="00FC4CED" w:rsidP="00FC4CED">
      <w:pPr>
        <w:pStyle w:val="Caption"/>
        <w:rPr>
          <w:rFonts w:cstheme="minorHAnsi"/>
        </w:rPr>
      </w:pPr>
      <w:bookmarkStart w:id="28" w:name="_Toc517702649"/>
      <w:r w:rsidRPr="0057163C">
        <w:rPr>
          <w:rFonts w:cstheme="minorHAnsi"/>
        </w:rPr>
        <w:t xml:space="preserve">Table </w:t>
      </w:r>
      <w:r w:rsidR="00835D49" w:rsidRPr="0057163C">
        <w:rPr>
          <w:rFonts w:cstheme="minorHAnsi"/>
        </w:rPr>
        <w:fldChar w:fldCharType="begin"/>
      </w:r>
      <w:r w:rsidR="00835D49" w:rsidRPr="0057163C">
        <w:rPr>
          <w:rFonts w:cstheme="minorHAnsi"/>
        </w:rPr>
        <w:instrText xml:space="preserve"> SEQ Table \* ARABIC </w:instrText>
      </w:r>
      <w:r w:rsidR="00835D49" w:rsidRPr="0057163C">
        <w:rPr>
          <w:rFonts w:cstheme="minorHAnsi"/>
        </w:rPr>
        <w:fldChar w:fldCharType="separate"/>
      </w:r>
      <w:r w:rsidR="004D49E4">
        <w:rPr>
          <w:rFonts w:cstheme="minorHAnsi"/>
          <w:noProof/>
        </w:rPr>
        <w:t>4</w:t>
      </w:r>
      <w:r w:rsidR="00835D49" w:rsidRPr="0057163C">
        <w:rPr>
          <w:rFonts w:cstheme="minorHAnsi"/>
          <w:noProof/>
        </w:rPr>
        <w:fldChar w:fldCharType="end"/>
      </w:r>
      <w:r w:rsidRPr="0057163C">
        <w:rPr>
          <w:rFonts w:cstheme="minorHAnsi"/>
        </w:rPr>
        <w:t xml:space="preserve">: Current housing situation and housing </w:t>
      </w:r>
      <w:r w:rsidR="00AC4E72" w:rsidRPr="0057163C">
        <w:rPr>
          <w:rFonts w:cstheme="minorHAnsi"/>
        </w:rPr>
        <w:t xml:space="preserve">aspirations </w:t>
      </w:r>
      <w:r w:rsidRPr="0057163C">
        <w:rPr>
          <w:rFonts w:cstheme="minorHAnsi"/>
        </w:rPr>
        <w:t>of interviewees</w:t>
      </w:r>
      <w:bookmarkEnd w:id="28"/>
    </w:p>
    <w:tbl>
      <w:tblPr>
        <w:tblStyle w:val="TableGrid"/>
        <w:tblpPr w:leftFromText="180" w:rightFromText="180" w:vertAnchor="text" w:horzAnchor="page" w:tblpX="1690" w:tblpY="126"/>
        <w:tblW w:w="0" w:type="auto"/>
        <w:tblLook w:val="04A0" w:firstRow="1" w:lastRow="0" w:firstColumn="1" w:lastColumn="0" w:noHBand="0" w:noVBand="1"/>
      </w:tblPr>
      <w:tblGrid>
        <w:gridCol w:w="8212"/>
      </w:tblGrid>
      <w:tr w:rsidR="00601A49" w:rsidRPr="0057163C" w14:paraId="0A4BD293" w14:textId="77777777" w:rsidTr="00601A49">
        <w:trPr>
          <w:trHeight w:val="672"/>
        </w:trPr>
        <w:tc>
          <w:tcPr>
            <w:tcW w:w="8438" w:type="dxa"/>
          </w:tcPr>
          <w:p w14:paraId="366E0178" w14:textId="77777777"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b/>
              </w:rPr>
              <w:t xml:space="preserve">Family 1: </w:t>
            </w:r>
            <w:r w:rsidRPr="0057163C">
              <w:rPr>
                <w:rFonts w:asciiTheme="minorHAnsi" w:hAnsiTheme="minorHAnsi" w:cstheme="minorHAnsi"/>
              </w:rPr>
              <w:t>Interested in establishing a Special Disability Trust, but required further information and support to do so</w:t>
            </w:r>
          </w:p>
          <w:p w14:paraId="353B27A5" w14:textId="3E5181E8"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rPr>
              <w:t xml:space="preserve">Both interviewees </w:t>
            </w:r>
            <w:r w:rsidR="00DB561A">
              <w:rPr>
                <w:rFonts w:asciiTheme="minorHAnsi" w:hAnsiTheme="minorHAnsi" w:cstheme="minorHAnsi"/>
              </w:rPr>
              <w:t>are</w:t>
            </w:r>
            <w:r w:rsidR="00DB561A" w:rsidRPr="0057163C">
              <w:rPr>
                <w:rFonts w:asciiTheme="minorHAnsi" w:hAnsiTheme="minorHAnsi" w:cstheme="minorHAnsi"/>
              </w:rPr>
              <w:t xml:space="preserve"> </w:t>
            </w:r>
            <w:r w:rsidRPr="0057163C">
              <w:rPr>
                <w:rFonts w:asciiTheme="minorHAnsi" w:hAnsiTheme="minorHAnsi" w:cstheme="minorHAnsi"/>
              </w:rPr>
              <w:t>parents in their early 60s. They have a son with autism who is in his late 20s and currently lives with them in the family home. The family receives Centrelink payments and the adult son receives an NDIS package of supports.</w:t>
            </w:r>
          </w:p>
          <w:p w14:paraId="396CB09F" w14:textId="57F178DF"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interviewees’ son had previously tried supported </w:t>
            </w:r>
            <w:r w:rsidR="004B5C08" w:rsidRPr="0057163C">
              <w:rPr>
                <w:rFonts w:asciiTheme="minorHAnsi" w:hAnsiTheme="minorHAnsi" w:cstheme="minorHAnsi"/>
              </w:rPr>
              <w:t>accommodation but</w:t>
            </w:r>
            <w:r w:rsidRPr="0057163C">
              <w:rPr>
                <w:rFonts w:asciiTheme="minorHAnsi" w:hAnsiTheme="minorHAnsi" w:cstheme="minorHAnsi"/>
              </w:rPr>
              <w:t xml:space="preserve"> moved back in with them because he did</w:t>
            </w:r>
            <w:r w:rsidR="00DB561A">
              <w:rPr>
                <w:rFonts w:asciiTheme="minorHAnsi" w:hAnsiTheme="minorHAnsi" w:cstheme="minorHAnsi"/>
              </w:rPr>
              <w:t xml:space="preserve"> not</w:t>
            </w:r>
            <w:r w:rsidRPr="0057163C">
              <w:rPr>
                <w:rFonts w:asciiTheme="minorHAnsi" w:hAnsiTheme="minorHAnsi" w:cstheme="minorHAnsi"/>
              </w:rPr>
              <w:t xml:space="preserve"> like it. They think living independently with supports would be the best situation for </w:t>
            </w:r>
            <w:r w:rsidR="004B5C08" w:rsidRPr="0057163C">
              <w:rPr>
                <w:rFonts w:asciiTheme="minorHAnsi" w:hAnsiTheme="minorHAnsi" w:cstheme="minorHAnsi"/>
              </w:rPr>
              <w:t>him and</w:t>
            </w:r>
            <w:r w:rsidRPr="0057163C">
              <w:rPr>
                <w:rFonts w:asciiTheme="minorHAnsi" w:hAnsiTheme="minorHAnsi" w:cstheme="minorHAnsi"/>
              </w:rPr>
              <w:t xml:space="preserve"> want to set up a Special Disability Trust to provide the funds for him to purchase a home, because they “don’t want to lay this responsibility on their other children”. </w:t>
            </w:r>
          </w:p>
          <w:p w14:paraId="19C088C6" w14:textId="65B6E9D0"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rPr>
              <w:t>They said: “</w:t>
            </w:r>
            <w:r w:rsidR="00DB561A">
              <w:rPr>
                <w:rFonts w:asciiTheme="minorHAnsi" w:hAnsiTheme="minorHAnsi" w:cstheme="minorHAnsi"/>
              </w:rPr>
              <w:t>o</w:t>
            </w:r>
            <w:r w:rsidRPr="0057163C">
              <w:rPr>
                <w:rFonts w:asciiTheme="minorHAnsi" w:hAnsiTheme="minorHAnsi" w:cstheme="minorHAnsi"/>
              </w:rPr>
              <w:t>ne of the worst fears for a parent is what will happen to their disabled child when they are gone”.</w:t>
            </w:r>
          </w:p>
        </w:tc>
      </w:tr>
      <w:tr w:rsidR="00601A49" w:rsidRPr="0057163C" w14:paraId="5B59D86A" w14:textId="77777777" w:rsidTr="00601A49">
        <w:tc>
          <w:tcPr>
            <w:tcW w:w="8438" w:type="dxa"/>
          </w:tcPr>
          <w:p w14:paraId="19D9FF30" w14:textId="77777777" w:rsidR="00601A49" w:rsidRPr="0057163C" w:rsidRDefault="00601A49" w:rsidP="002132A8">
            <w:pPr>
              <w:pStyle w:val="Caption"/>
              <w:spacing w:before="120"/>
              <w:rPr>
                <w:rFonts w:cstheme="minorHAnsi"/>
              </w:rPr>
            </w:pPr>
            <w:r w:rsidRPr="0057163C">
              <w:rPr>
                <w:rFonts w:cstheme="minorHAnsi"/>
              </w:rPr>
              <w:t xml:space="preserve">Family 2: </w:t>
            </w:r>
            <w:r w:rsidRPr="0057163C">
              <w:rPr>
                <w:rFonts w:cstheme="minorHAnsi"/>
                <w:b w:val="0"/>
              </w:rPr>
              <w:t>Successfully established a Special Disability Trust that contains a property and funds to support a family member with disability</w:t>
            </w:r>
          </w:p>
          <w:p w14:paraId="5B1F873D" w14:textId="50679441" w:rsidR="004218F9" w:rsidRPr="0057163C" w:rsidRDefault="004218F9" w:rsidP="002132A8">
            <w:pPr>
              <w:pStyle w:val="Caption"/>
              <w:spacing w:before="120"/>
              <w:rPr>
                <w:rFonts w:cstheme="minorHAnsi"/>
                <w:b w:val="0"/>
              </w:rPr>
            </w:pPr>
            <w:r w:rsidRPr="0057163C">
              <w:rPr>
                <w:rFonts w:cstheme="minorHAnsi"/>
                <w:b w:val="0"/>
              </w:rPr>
              <w:t xml:space="preserve">The interviewee’s daughter currently lives in a home purchased as part of a Special Disability Trust </w:t>
            </w:r>
            <w:r w:rsidR="00DB561A">
              <w:rPr>
                <w:rFonts w:cstheme="minorHAnsi"/>
                <w:b w:val="0"/>
              </w:rPr>
              <w:t>and</w:t>
            </w:r>
            <w:r w:rsidR="00DB561A" w:rsidRPr="0057163C">
              <w:rPr>
                <w:rFonts w:cstheme="minorHAnsi"/>
                <w:b w:val="0"/>
              </w:rPr>
              <w:t xml:space="preserve"> </w:t>
            </w:r>
            <w:r w:rsidRPr="0057163C">
              <w:rPr>
                <w:rFonts w:cstheme="minorHAnsi"/>
                <w:b w:val="0"/>
              </w:rPr>
              <w:t>is located within walking distance from the family home. She had lived with the interviewee until they purchased this property. The interviewee’s daughter is in a long-term relationship, plans to get engaged soon, and her partner intends to move in with her. A housemate currently lives in the home at a reduced rent rate in exchange for being around and helping with</w:t>
            </w:r>
            <w:r w:rsidR="00DB561A">
              <w:rPr>
                <w:rFonts w:cstheme="minorHAnsi"/>
                <w:b w:val="0"/>
              </w:rPr>
              <w:t>, for example,</w:t>
            </w:r>
            <w:r w:rsidRPr="0057163C">
              <w:rPr>
                <w:rFonts w:cstheme="minorHAnsi"/>
                <w:b w:val="0"/>
              </w:rPr>
              <w:t xml:space="preserve"> cooking, cleaning</w:t>
            </w:r>
            <w:r w:rsidR="00DB561A">
              <w:rPr>
                <w:rFonts w:cstheme="minorHAnsi"/>
                <w:b w:val="0"/>
              </w:rPr>
              <w:t xml:space="preserve"> and</w:t>
            </w:r>
            <w:r w:rsidRPr="0057163C">
              <w:rPr>
                <w:rFonts w:cstheme="minorHAnsi"/>
                <w:b w:val="0"/>
              </w:rPr>
              <w:t xml:space="preserve"> shopping. </w:t>
            </w:r>
          </w:p>
          <w:p w14:paraId="63940ED7" w14:textId="51F0C95E" w:rsidR="004218F9" w:rsidRPr="0057163C" w:rsidRDefault="004218F9" w:rsidP="002132A8">
            <w:pPr>
              <w:pStyle w:val="Caption"/>
              <w:spacing w:before="120"/>
              <w:rPr>
                <w:rFonts w:cstheme="minorHAnsi"/>
                <w:b w:val="0"/>
              </w:rPr>
            </w:pPr>
            <w:r w:rsidRPr="0057163C">
              <w:rPr>
                <w:rFonts w:cstheme="minorHAnsi"/>
                <w:b w:val="0"/>
              </w:rPr>
              <w:t xml:space="preserve">For the interviewee, the key benefit of the Special Disability Trust is that the house is in her daughter’s name. She received stamp duty relief and pays lower council rates and land tax on the property as a result of it being held in the trust, but these needed to be applied for separately. </w:t>
            </w:r>
            <w:r w:rsidR="00DB561A" w:rsidRPr="0057163C">
              <w:rPr>
                <w:rFonts w:cstheme="minorHAnsi"/>
                <w:b w:val="0"/>
              </w:rPr>
              <w:t xml:space="preserve"> </w:t>
            </w:r>
            <w:r w:rsidR="00DB561A">
              <w:rPr>
                <w:rFonts w:cstheme="minorHAnsi"/>
                <w:b w:val="0"/>
              </w:rPr>
              <w:t>P</w:t>
            </w:r>
            <w:r w:rsidR="00DB561A" w:rsidRPr="0057163C">
              <w:rPr>
                <w:rFonts w:cstheme="minorHAnsi"/>
                <w:b w:val="0"/>
              </w:rPr>
              <w:t>rior to establishing the Special Disability Trust</w:t>
            </w:r>
            <w:r w:rsidR="00DB561A">
              <w:rPr>
                <w:rFonts w:cstheme="minorHAnsi"/>
                <w:b w:val="0"/>
              </w:rPr>
              <w:t>,</w:t>
            </w:r>
            <w:r w:rsidR="00DB561A" w:rsidRPr="0057163C">
              <w:rPr>
                <w:rFonts w:cstheme="minorHAnsi"/>
                <w:b w:val="0"/>
              </w:rPr>
              <w:t xml:space="preserve"> </w:t>
            </w:r>
            <w:r w:rsidR="00DB561A">
              <w:rPr>
                <w:rFonts w:cstheme="minorHAnsi"/>
                <w:b w:val="0"/>
              </w:rPr>
              <w:t>t</w:t>
            </w:r>
            <w:r w:rsidRPr="0057163C">
              <w:rPr>
                <w:rFonts w:cstheme="minorHAnsi"/>
                <w:b w:val="0"/>
              </w:rPr>
              <w:t>he interviewee had established another small trust for her daughter. Th</w:t>
            </w:r>
            <w:r w:rsidR="00F66333">
              <w:rPr>
                <w:rFonts w:cstheme="minorHAnsi"/>
                <w:b w:val="0"/>
              </w:rPr>
              <w:t>is</w:t>
            </w:r>
            <w:r w:rsidRPr="0057163C">
              <w:rPr>
                <w:rFonts w:cstheme="minorHAnsi"/>
                <w:b w:val="0"/>
              </w:rPr>
              <w:t xml:space="preserve"> </w:t>
            </w:r>
            <w:r w:rsidR="00F66333">
              <w:rPr>
                <w:rFonts w:cstheme="minorHAnsi"/>
                <w:b w:val="0"/>
              </w:rPr>
              <w:t xml:space="preserve">additional small </w:t>
            </w:r>
            <w:r w:rsidRPr="0057163C">
              <w:rPr>
                <w:rFonts w:cstheme="minorHAnsi"/>
                <w:b w:val="0"/>
              </w:rPr>
              <w:t>trust has offered flexibility as an alternative source of funds for expenses that can</w:t>
            </w:r>
            <w:r w:rsidR="00F66333">
              <w:rPr>
                <w:rFonts w:cstheme="minorHAnsi"/>
                <w:b w:val="0"/>
              </w:rPr>
              <w:t>no</w:t>
            </w:r>
            <w:r w:rsidRPr="0057163C">
              <w:rPr>
                <w:rFonts w:cstheme="minorHAnsi"/>
                <w:b w:val="0"/>
              </w:rPr>
              <w:t>t be funded through the Special Disability Trust due to spending rules.</w:t>
            </w:r>
          </w:p>
          <w:p w14:paraId="420A4C96" w14:textId="04CE80C0" w:rsidR="004218F9" w:rsidRPr="0057163C" w:rsidRDefault="004218F9" w:rsidP="002132A8">
            <w:pPr>
              <w:pStyle w:val="Caption"/>
              <w:spacing w:before="120"/>
              <w:rPr>
                <w:rFonts w:cstheme="minorHAnsi"/>
                <w:b w:val="0"/>
              </w:rPr>
            </w:pPr>
            <w:r w:rsidRPr="0057163C">
              <w:rPr>
                <w:rFonts w:cstheme="minorHAnsi"/>
                <w:b w:val="0"/>
              </w:rPr>
              <w:t xml:space="preserve">The interviewee and the beneficiary’s two siblings are the trustees for the Special Disability Trust. The interviewee did not personally find it difficult to establish the Special Disability Trust or administrate </w:t>
            </w:r>
            <w:r w:rsidR="004B5C08" w:rsidRPr="0057163C">
              <w:rPr>
                <w:rFonts w:cstheme="minorHAnsi"/>
                <w:b w:val="0"/>
              </w:rPr>
              <w:t>it</w:t>
            </w:r>
            <w:r w:rsidR="00DB561A">
              <w:rPr>
                <w:rFonts w:cstheme="minorHAnsi"/>
                <w:b w:val="0"/>
              </w:rPr>
              <w:t>,</w:t>
            </w:r>
            <w:r w:rsidR="004B5C08" w:rsidRPr="0057163C">
              <w:rPr>
                <w:rFonts w:cstheme="minorHAnsi"/>
                <w:b w:val="0"/>
              </w:rPr>
              <w:t xml:space="preserve"> but</w:t>
            </w:r>
            <w:r w:rsidRPr="0057163C">
              <w:rPr>
                <w:rFonts w:cstheme="minorHAnsi"/>
                <w:b w:val="0"/>
              </w:rPr>
              <w:t xml:space="preserve"> noted it could be difficult for others: “</w:t>
            </w:r>
            <w:r w:rsidR="00DB561A">
              <w:rPr>
                <w:rFonts w:cstheme="minorHAnsi"/>
                <w:b w:val="0"/>
              </w:rPr>
              <w:t>i</w:t>
            </w:r>
            <w:r w:rsidRPr="0057163C">
              <w:rPr>
                <w:rFonts w:cstheme="minorHAnsi"/>
                <w:b w:val="0"/>
              </w:rPr>
              <w:t>f you weren’t very financially literate and you came to this in your late 70s, you would find it a very complex issue”</w:t>
            </w:r>
            <w:r w:rsidR="00DB561A">
              <w:rPr>
                <w:rFonts w:cstheme="minorHAnsi"/>
                <w:b w:val="0"/>
              </w:rPr>
              <w:t>.</w:t>
            </w:r>
          </w:p>
          <w:p w14:paraId="2028E159" w14:textId="5FDF89ED" w:rsidR="00601A49" w:rsidRPr="0057163C" w:rsidRDefault="004218F9" w:rsidP="002132A8">
            <w:pPr>
              <w:pStyle w:val="Caption"/>
              <w:spacing w:before="120"/>
              <w:rPr>
                <w:rFonts w:cstheme="minorHAnsi"/>
              </w:rPr>
            </w:pPr>
            <w:r w:rsidRPr="0057163C">
              <w:rPr>
                <w:rFonts w:cstheme="minorHAnsi"/>
                <w:b w:val="0"/>
              </w:rPr>
              <w:t xml:space="preserve">The interviewee raised an important design flaw in the Special Disability Trust mechanism, in that funds from one trust cannot be combined with those </w:t>
            </w:r>
            <w:r w:rsidR="00DB561A">
              <w:rPr>
                <w:rFonts w:cstheme="minorHAnsi"/>
                <w:b w:val="0"/>
              </w:rPr>
              <w:t>of</w:t>
            </w:r>
            <w:r w:rsidR="00DB561A" w:rsidRPr="0057163C">
              <w:rPr>
                <w:rFonts w:cstheme="minorHAnsi"/>
                <w:b w:val="0"/>
              </w:rPr>
              <w:t xml:space="preserve"> </w:t>
            </w:r>
            <w:r w:rsidRPr="0057163C">
              <w:rPr>
                <w:rFonts w:cstheme="minorHAnsi"/>
                <w:b w:val="0"/>
              </w:rPr>
              <w:t>another to enable a married couple to purchase a house together, or, as in the case of her daughter, be used to ‘buy into’ the property of an existing trust. She said: “</w:t>
            </w:r>
            <w:r w:rsidR="00DB561A">
              <w:rPr>
                <w:rFonts w:cstheme="minorHAnsi"/>
                <w:b w:val="0"/>
              </w:rPr>
              <w:t>o</w:t>
            </w:r>
            <w:r w:rsidRPr="0057163C">
              <w:rPr>
                <w:rFonts w:cstheme="minorHAnsi"/>
                <w:b w:val="0"/>
              </w:rPr>
              <w:t xml:space="preserve">ne of the ongoing issues is – should </w:t>
            </w:r>
            <w:r w:rsidRPr="0057163C">
              <w:rPr>
                <w:rFonts w:cstheme="minorHAnsi"/>
                <w:b w:val="0"/>
              </w:rPr>
              <w:lastRenderedPageBreak/>
              <w:t>something happen to my daughter – what happens to her then husband? Because under the terms of the trust, the funds on the house would need to be dispersed back to the donors. A husband or wife could end up theoretically on the street a couple of months after the death of their spouse”</w:t>
            </w:r>
            <w:r w:rsidR="00DB561A">
              <w:rPr>
                <w:rFonts w:cstheme="minorHAnsi"/>
                <w:b w:val="0"/>
              </w:rPr>
              <w:t>.</w:t>
            </w:r>
          </w:p>
        </w:tc>
      </w:tr>
      <w:tr w:rsidR="00601A49" w:rsidRPr="0057163C" w14:paraId="30FD70A6" w14:textId="77777777" w:rsidTr="00601A49">
        <w:tc>
          <w:tcPr>
            <w:tcW w:w="8438" w:type="dxa"/>
          </w:tcPr>
          <w:p w14:paraId="20D0467B" w14:textId="77777777"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b/>
              </w:rPr>
              <w:lastRenderedPageBreak/>
              <w:t xml:space="preserve">Family 3: </w:t>
            </w:r>
            <w:r w:rsidRPr="0057163C">
              <w:rPr>
                <w:rFonts w:asciiTheme="minorHAnsi" w:hAnsiTheme="minorHAnsi" w:cstheme="minorHAnsi"/>
              </w:rPr>
              <w:t>Considered establishing a Special Disability Trust to purchase a property for a family member with disability but opted to establish a family trust instead</w:t>
            </w:r>
          </w:p>
          <w:p w14:paraId="712CACB4" w14:textId="7E258161" w:rsidR="001F4E24" w:rsidRPr="0057163C" w:rsidRDefault="001F4E24"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interviewee investigated Special Disability Trusts when considering the best options for facilitating the purchase of an apartment for his brother, a man in his mid-30s with intellectual disability </w:t>
            </w:r>
            <w:r w:rsidR="00DB561A">
              <w:rPr>
                <w:rFonts w:asciiTheme="minorHAnsi" w:hAnsiTheme="minorHAnsi" w:cstheme="minorHAnsi"/>
              </w:rPr>
              <w:t xml:space="preserve">and </w:t>
            </w:r>
            <w:r w:rsidRPr="0057163C">
              <w:rPr>
                <w:rFonts w:asciiTheme="minorHAnsi" w:hAnsiTheme="minorHAnsi" w:cstheme="minorHAnsi"/>
              </w:rPr>
              <w:t>who receives mental health services. The interviewee’s brother has a history of negative experiences living in congregate supported accommodation and is currently living at home with his mother, receives a Centrelink pension and an NDIS package of supports.</w:t>
            </w:r>
          </w:p>
          <w:p w14:paraId="59EA754B" w14:textId="4341EBB8" w:rsidR="001F4E24" w:rsidRPr="0057163C" w:rsidRDefault="001F4E24"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other </w:t>
            </w:r>
            <w:r w:rsidR="00DB561A">
              <w:rPr>
                <w:rFonts w:asciiTheme="minorHAnsi" w:hAnsiTheme="minorHAnsi" w:cstheme="minorHAnsi"/>
              </w:rPr>
              <w:t xml:space="preserve">two </w:t>
            </w:r>
            <w:r w:rsidRPr="0057163C">
              <w:rPr>
                <w:rFonts w:asciiTheme="minorHAnsi" w:hAnsiTheme="minorHAnsi" w:cstheme="minorHAnsi"/>
              </w:rPr>
              <w:t>options the interviewee considered were</w:t>
            </w:r>
            <w:r w:rsidR="00DB561A">
              <w:rPr>
                <w:rFonts w:asciiTheme="minorHAnsi" w:hAnsiTheme="minorHAnsi" w:cstheme="minorHAnsi"/>
              </w:rPr>
              <w:t xml:space="preserve"> to either</w:t>
            </w:r>
            <w:r w:rsidRPr="0057163C">
              <w:rPr>
                <w:rFonts w:asciiTheme="minorHAnsi" w:hAnsiTheme="minorHAnsi" w:cstheme="minorHAnsi"/>
              </w:rPr>
              <w:t xml:space="preserve"> purchas</w:t>
            </w:r>
            <w:r w:rsidR="00DB561A">
              <w:rPr>
                <w:rFonts w:asciiTheme="minorHAnsi" w:hAnsiTheme="minorHAnsi" w:cstheme="minorHAnsi"/>
              </w:rPr>
              <w:t>e</w:t>
            </w:r>
            <w:r w:rsidRPr="0057163C">
              <w:rPr>
                <w:rFonts w:asciiTheme="minorHAnsi" w:hAnsiTheme="minorHAnsi" w:cstheme="minorHAnsi"/>
              </w:rPr>
              <w:t xml:space="preserve"> an apartment in his </w:t>
            </w:r>
            <w:r w:rsidR="00DB561A">
              <w:rPr>
                <w:rFonts w:asciiTheme="minorHAnsi" w:hAnsiTheme="minorHAnsi" w:cstheme="minorHAnsi"/>
              </w:rPr>
              <w:t xml:space="preserve">own </w:t>
            </w:r>
            <w:r w:rsidRPr="0057163C">
              <w:rPr>
                <w:rFonts w:asciiTheme="minorHAnsi" w:hAnsiTheme="minorHAnsi" w:cstheme="minorHAnsi"/>
              </w:rPr>
              <w:t xml:space="preserve">name and rent it to his </w:t>
            </w:r>
            <w:r w:rsidR="004B5C08" w:rsidRPr="0057163C">
              <w:rPr>
                <w:rFonts w:asciiTheme="minorHAnsi" w:hAnsiTheme="minorHAnsi" w:cstheme="minorHAnsi"/>
              </w:rPr>
              <w:t xml:space="preserve">brother </w:t>
            </w:r>
            <w:r w:rsidR="00DB561A">
              <w:rPr>
                <w:rFonts w:asciiTheme="minorHAnsi" w:hAnsiTheme="minorHAnsi" w:cstheme="minorHAnsi"/>
              </w:rPr>
              <w:t>or to</w:t>
            </w:r>
            <w:r w:rsidR="00DB561A" w:rsidRPr="0057163C">
              <w:rPr>
                <w:rFonts w:asciiTheme="minorHAnsi" w:hAnsiTheme="minorHAnsi" w:cstheme="minorHAnsi"/>
              </w:rPr>
              <w:t xml:space="preserve"> </w:t>
            </w:r>
            <w:r w:rsidRPr="0057163C">
              <w:rPr>
                <w:rFonts w:asciiTheme="minorHAnsi" w:hAnsiTheme="minorHAnsi" w:cstheme="minorHAnsi"/>
              </w:rPr>
              <w:t>purchas</w:t>
            </w:r>
            <w:r w:rsidR="00DB561A">
              <w:rPr>
                <w:rFonts w:asciiTheme="minorHAnsi" w:hAnsiTheme="minorHAnsi" w:cstheme="minorHAnsi"/>
              </w:rPr>
              <w:t>e</w:t>
            </w:r>
            <w:r w:rsidRPr="0057163C">
              <w:rPr>
                <w:rFonts w:asciiTheme="minorHAnsi" w:hAnsiTheme="minorHAnsi" w:cstheme="minorHAnsi"/>
              </w:rPr>
              <w:t xml:space="preserve"> </w:t>
            </w:r>
            <w:r w:rsidR="00DB561A">
              <w:rPr>
                <w:rFonts w:asciiTheme="minorHAnsi" w:hAnsiTheme="minorHAnsi" w:cstheme="minorHAnsi"/>
              </w:rPr>
              <w:t>an</w:t>
            </w:r>
            <w:r w:rsidR="00DB561A" w:rsidRPr="0057163C">
              <w:rPr>
                <w:rFonts w:asciiTheme="minorHAnsi" w:hAnsiTheme="minorHAnsi" w:cstheme="minorHAnsi"/>
              </w:rPr>
              <w:t xml:space="preserve"> </w:t>
            </w:r>
            <w:r w:rsidRPr="0057163C">
              <w:rPr>
                <w:rFonts w:asciiTheme="minorHAnsi" w:hAnsiTheme="minorHAnsi" w:cstheme="minorHAnsi"/>
              </w:rPr>
              <w:t xml:space="preserve">apartment through a family trust. If the interviewee were to purchase the apartment in his </w:t>
            </w:r>
            <w:r w:rsidR="00DB561A">
              <w:rPr>
                <w:rFonts w:asciiTheme="minorHAnsi" w:hAnsiTheme="minorHAnsi" w:cstheme="minorHAnsi"/>
              </w:rPr>
              <w:t xml:space="preserve">own </w:t>
            </w:r>
            <w:r w:rsidRPr="0057163C">
              <w:rPr>
                <w:rFonts w:asciiTheme="minorHAnsi" w:hAnsiTheme="minorHAnsi" w:cstheme="minorHAnsi"/>
              </w:rPr>
              <w:t xml:space="preserve">name, he would be able to get a loan, something that is not available through the family trust or Special Disability Trust, </w:t>
            </w:r>
            <w:r w:rsidR="00DB561A">
              <w:rPr>
                <w:rFonts w:asciiTheme="minorHAnsi" w:hAnsiTheme="minorHAnsi" w:cstheme="minorHAnsi"/>
              </w:rPr>
              <w:t>neither</w:t>
            </w:r>
            <w:r w:rsidR="00DB561A" w:rsidRPr="0057163C">
              <w:rPr>
                <w:rFonts w:asciiTheme="minorHAnsi" w:hAnsiTheme="minorHAnsi" w:cstheme="minorHAnsi"/>
              </w:rPr>
              <w:t xml:space="preserve"> </w:t>
            </w:r>
            <w:r w:rsidRPr="0057163C">
              <w:rPr>
                <w:rFonts w:asciiTheme="minorHAnsi" w:hAnsiTheme="minorHAnsi" w:cstheme="minorHAnsi"/>
              </w:rPr>
              <w:t>of which can borrow funds. However, this loan might compromise his own capacity to get a loan for purchasing property of his own in the future, and he “really didn’t like the dynamic of being [his] brother’s landlord”.</w:t>
            </w:r>
          </w:p>
          <w:p w14:paraId="12A29A7C" w14:textId="52FCCF94" w:rsidR="001F4E24" w:rsidRPr="0057163C" w:rsidRDefault="001F4E24"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key benefit of a Special Disability Trust </w:t>
            </w:r>
            <w:r w:rsidR="00F149E0">
              <w:rPr>
                <w:rFonts w:asciiTheme="minorHAnsi" w:hAnsiTheme="minorHAnsi" w:cstheme="minorHAnsi"/>
              </w:rPr>
              <w:t>is</w:t>
            </w:r>
            <w:r w:rsidR="00F149E0" w:rsidRPr="0057163C">
              <w:rPr>
                <w:rFonts w:asciiTheme="minorHAnsi" w:hAnsiTheme="minorHAnsi" w:cstheme="minorHAnsi"/>
              </w:rPr>
              <w:t xml:space="preserve"> </w:t>
            </w:r>
            <w:r w:rsidRPr="0057163C">
              <w:rPr>
                <w:rFonts w:asciiTheme="minorHAnsi" w:hAnsiTheme="minorHAnsi" w:cstheme="minorHAnsi"/>
              </w:rPr>
              <w:t xml:space="preserve">that his brother would be able to purchase the apartment in his own name. However, the interviewee was unable to determine whether his brother would be eligible for first home concessions or stamp duty concessions as a result of having the house in his name in a Special Disability </w:t>
            </w:r>
            <w:r w:rsidR="004B5C08" w:rsidRPr="0057163C">
              <w:rPr>
                <w:rFonts w:asciiTheme="minorHAnsi" w:hAnsiTheme="minorHAnsi" w:cstheme="minorHAnsi"/>
              </w:rPr>
              <w:t>Trust and</w:t>
            </w:r>
            <w:r w:rsidRPr="0057163C">
              <w:rPr>
                <w:rFonts w:asciiTheme="minorHAnsi" w:hAnsiTheme="minorHAnsi" w:cstheme="minorHAnsi"/>
              </w:rPr>
              <w:t xml:space="preserve"> </w:t>
            </w:r>
            <w:r w:rsidR="00F149E0">
              <w:rPr>
                <w:rFonts w:asciiTheme="minorHAnsi" w:hAnsiTheme="minorHAnsi" w:cstheme="minorHAnsi"/>
              </w:rPr>
              <w:t xml:space="preserve">he </w:t>
            </w:r>
            <w:r w:rsidRPr="0057163C">
              <w:rPr>
                <w:rFonts w:asciiTheme="minorHAnsi" w:hAnsiTheme="minorHAnsi" w:cstheme="minorHAnsi"/>
              </w:rPr>
              <w:t xml:space="preserve">was </w:t>
            </w:r>
            <w:r w:rsidR="00F149E0">
              <w:rPr>
                <w:rFonts w:asciiTheme="minorHAnsi" w:hAnsiTheme="minorHAnsi" w:cstheme="minorHAnsi"/>
              </w:rPr>
              <w:t xml:space="preserve">also </w:t>
            </w:r>
            <w:r w:rsidRPr="0057163C">
              <w:rPr>
                <w:rFonts w:asciiTheme="minorHAnsi" w:hAnsiTheme="minorHAnsi" w:cstheme="minorHAnsi"/>
              </w:rPr>
              <w:t>concerned about the lack of flexibility in spending and administrative and legal costs.</w:t>
            </w:r>
          </w:p>
          <w:p w14:paraId="030D5188" w14:textId="698F2E97" w:rsidR="00601A49" w:rsidRPr="0057163C" w:rsidRDefault="001F4E24" w:rsidP="002132A8">
            <w:pPr>
              <w:pStyle w:val="Tabletext"/>
              <w:spacing w:before="120" w:after="120"/>
              <w:rPr>
                <w:rFonts w:asciiTheme="minorHAnsi" w:hAnsiTheme="minorHAnsi" w:cstheme="minorHAnsi"/>
              </w:rPr>
            </w:pPr>
            <w:r w:rsidRPr="0057163C">
              <w:rPr>
                <w:rFonts w:asciiTheme="minorHAnsi" w:hAnsiTheme="minorHAnsi" w:cstheme="minorHAnsi"/>
              </w:rPr>
              <w:t>Ultimately, this family opted for a family trust. The interviewee stated: “</w:t>
            </w:r>
            <w:r w:rsidR="00F149E0">
              <w:rPr>
                <w:rFonts w:asciiTheme="minorHAnsi" w:hAnsiTheme="minorHAnsi" w:cstheme="minorHAnsi"/>
              </w:rPr>
              <w:t>o</w:t>
            </w:r>
            <w:r w:rsidRPr="0057163C">
              <w:rPr>
                <w:rFonts w:asciiTheme="minorHAnsi" w:hAnsiTheme="minorHAnsi" w:cstheme="minorHAnsi"/>
              </w:rPr>
              <w:t>verall, [the family trust] seemed to be a more flexible, attractive option. A family trust is something that is understood by many people. The other thing about it is that it isn’t disability specific. In my family’s experience, often things designed for people with disability are of lesser quality”</w:t>
            </w:r>
            <w:r w:rsidR="00F149E0">
              <w:rPr>
                <w:rFonts w:asciiTheme="minorHAnsi" w:hAnsiTheme="minorHAnsi" w:cstheme="minorHAnsi"/>
              </w:rPr>
              <w:t>.</w:t>
            </w:r>
          </w:p>
        </w:tc>
      </w:tr>
      <w:tr w:rsidR="00601A49" w:rsidRPr="0057163C" w14:paraId="75AF3CFF" w14:textId="77777777" w:rsidTr="00601A49">
        <w:tc>
          <w:tcPr>
            <w:tcW w:w="8438" w:type="dxa"/>
          </w:tcPr>
          <w:p w14:paraId="05D76A86" w14:textId="77777777" w:rsidR="00601A49" w:rsidRPr="0057163C" w:rsidRDefault="00601A49" w:rsidP="002132A8">
            <w:pPr>
              <w:pStyle w:val="Tabletext"/>
              <w:spacing w:before="120" w:after="120"/>
              <w:rPr>
                <w:rFonts w:asciiTheme="minorHAnsi" w:hAnsiTheme="minorHAnsi" w:cstheme="minorHAnsi"/>
              </w:rPr>
            </w:pPr>
            <w:r w:rsidRPr="0057163C">
              <w:rPr>
                <w:rFonts w:asciiTheme="minorHAnsi" w:hAnsiTheme="minorHAnsi" w:cstheme="minorHAnsi"/>
                <w:b/>
              </w:rPr>
              <w:t>Family 4:</w:t>
            </w:r>
            <w:r w:rsidRPr="0057163C">
              <w:rPr>
                <w:rFonts w:asciiTheme="minorHAnsi" w:hAnsiTheme="minorHAnsi" w:cstheme="minorHAnsi"/>
              </w:rPr>
              <w:t xml:space="preserve"> Applied for a Special Disability Trust to purchase property for a family member with disability, but was rejected</w:t>
            </w:r>
          </w:p>
          <w:p w14:paraId="341E5578" w14:textId="7E31839B" w:rsidR="00AC4E72" w:rsidRPr="0057163C" w:rsidRDefault="00AC4E72"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interviewee </w:t>
            </w:r>
            <w:r w:rsidR="00F149E0">
              <w:rPr>
                <w:rFonts w:asciiTheme="minorHAnsi" w:hAnsiTheme="minorHAnsi" w:cstheme="minorHAnsi"/>
              </w:rPr>
              <w:t>is</w:t>
            </w:r>
            <w:r w:rsidR="00F149E0" w:rsidRPr="0057163C">
              <w:rPr>
                <w:rFonts w:asciiTheme="minorHAnsi" w:hAnsiTheme="minorHAnsi" w:cstheme="minorHAnsi"/>
              </w:rPr>
              <w:t xml:space="preserve"> </w:t>
            </w:r>
            <w:r w:rsidRPr="0057163C">
              <w:rPr>
                <w:rFonts w:asciiTheme="minorHAnsi" w:hAnsiTheme="minorHAnsi" w:cstheme="minorHAnsi"/>
              </w:rPr>
              <w:t>in her late 60s and has two sons with intellectual disability</w:t>
            </w:r>
            <w:r w:rsidR="00F149E0">
              <w:rPr>
                <w:rFonts w:asciiTheme="minorHAnsi" w:hAnsiTheme="minorHAnsi" w:cstheme="minorHAnsi"/>
              </w:rPr>
              <w:t>—</w:t>
            </w:r>
            <w:r w:rsidRPr="0057163C">
              <w:rPr>
                <w:rFonts w:asciiTheme="minorHAnsi" w:hAnsiTheme="minorHAnsi" w:cstheme="minorHAnsi"/>
              </w:rPr>
              <w:t xml:space="preserve">one </w:t>
            </w:r>
            <w:r w:rsidR="00F149E0">
              <w:rPr>
                <w:rFonts w:asciiTheme="minorHAnsi" w:hAnsiTheme="minorHAnsi" w:cstheme="minorHAnsi"/>
              </w:rPr>
              <w:t>with</w:t>
            </w:r>
            <w:r w:rsidR="00F149E0" w:rsidRPr="0057163C">
              <w:rPr>
                <w:rFonts w:asciiTheme="minorHAnsi" w:hAnsiTheme="minorHAnsi" w:cstheme="minorHAnsi"/>
              </w:rPr>
              <w:t xml:space="preserve"> </w:t>
            </w:r>
            <w:r w:rsidRPr="0057163C">
              <w:rPr>
                <w:rFonts w:asciiTheme="minorHAnsi" w:hAnsiTheme="minorHAnsi" w:cstheme="minorHAnsi"/>
              </w:rPr>
              <w:t xml:space="preserve">high support needs and </w:t>
            </w:r>
            <w:r w:rsidR="00F149E0">
              <w:rPr>
                <w:rFonts w:asciiTheme="minorHAnsi" w:hAnsiTheme="minorHAnsi" w:cstheme="minorHAnsi"/>
              </w:rPr>
              <w:t>with</w:t>
            </w:r>
            <w:r w:rsidRPr="0057163C">
              <w:rPr>
                <w:rFonts w:asciiTheme="minorHAnsi" w:hAnsiTheme="minorHAnsi" w:cstheme="minorHAnsi"/>
              </w:rPr>
              <w:t xml:space="preserve"> lower support needs. She applied for a Special Disability Trust for her son with lower support needs, who currently works 4 days per week in supported employment and lives independently with the support of home visits and assistance with cooking, cleaning and managing finances.</w:t>
            </w:r>
          </w:p>
          <w:p w14:paraId="0AC1BEAE" w14:textId="77777777" w:rsidR="00AC4E72" w:rsidRPr="0057163C" w:rsidRDefault="00AC4E72" w:rsidP="002132A8">
            <w:pPr>
              <w:pStyle w:val="Tabletext"/>
              <w:spacing w:before="120" w:after="120"/>
              <w:rPr>
                <w:rFonts w:asciiTheme="minorHAnsi" w:hAnsiTheme="minorHAnsi" w:cstheme="minorHAnsi"/>
              </w:rPr>
            </w:pPr>
            <w:r w:rsidRPr="0057163C">
              <w:rPr>
                <w:rFonts w:asciiTheme="minorHAnsi" w:hAnsiTheme="minorHAnsi" w:cstheme="minorHAnsi"/>
              </w:rPr>
              <w:t>The purpose of establishing a Special Disability Trust was to purchase a home for this son, to provide him with long</w:t>
            </w:r>
            <w:r w:rsidR="00AB0CD1">
              <w:rPr>
                <w:rFonts w:asciiTheme="minorHAnsi" w:hAnsiTheme="minorHAnsi" w:cstheme="minorHAnsi"/>
              </w:rPr>
              <w:t>-</w:t>
            </w:r>
            <w:r w:rsidRPr="0057163C">
              <w:rPr>
                <w:rFonts w:asciiTheme="minorHAnsi" w:hAnsiTheme="minorHAnsi" w:cstheme="minorHAnsi"/>
              </w:rPr>
              <w:t xml:space="preserve">term housing security. The application was rejected because the man was determined to be ineligible for a Special Disability Trust on the basis of not meeting the impairment or disability conditions. </w:t>
            </w:r>
          </w:p>
          <w:p w14:paraId="45BCC3C5" w14:textId="77777777" w:rsidR="00AC4E72" w:rsidRPr="0057163C" w:rsidRDefault="00AC4E72" w:rsidP="002132A8">
            <w:pPr>
              <w:pStyle w:val="Tabletext"/>
              <w:spacing w:before="120" w:after="120"/>
              <w:rPr>
                <w:rFonts w:asciiTheme="minorHAnsi" w:hAnsiTheme="minorHAnsi" w:cstheme="minorHAnsi"/>
              </w:rPr>
            </w:pPr>
            <w:r w:rsidRPr="0057163C">
              <w:rPr>
                <w:rFonts w:asciiTheme="minorHAnsi" w:hAnsiTheme="minorHAnsi" w:cstheme="minorHAnsi"/>
              </w:rPr>
              <w:t xml:space="preserve">The interviewee believed this was an incorrect assessment that was based on the number of hours he worked in supported </w:t>
            </w:r>
            <w:r w:rsidR="00F66333" w:rsidRPr="0057163C">
              <w:rPr>
                <w:rFonts w:asciiTheme="minorHAnsi" w:hAnsiTheme="minorHAnsi" w:cstheme="minorHAnsi"/>
              </w:rPr>
              <w:t>employment</w:t>
            </w:r>
            <w:r w:rsidR="00F66333">
              <w:rPr>
                <w:rFonts w:asciiTheme="minorHAnsi" w:hAnsiTheme="minorHAnsi" w:cstheme="minorHAnsi"/>
              </w:rPr>
              <w:t xml:space="preserve"> and</w:t>
            </w:r>
            <w:r w:rsidRPr="0057163C">
              <w:rPr>
                <w:rFonts w:asciiTheme="minorHAnsi" w:hAnsiTheme="minorHAnsi" w:cstheme="minorHAnsi"/>
              </w:rPr>
              <w:t xml:space="preserve"> did not take into account the low wage he received or the extensive support he required for managing finances and financial decision making. </w:t>
            </w:r>
          </w:p>
        </w:tc>
      </w:tr>
    </w:tbl>
    <w:p w14:paraId="5EC3FA12" w14:textId="77777777" w:rsidR="005405BB" w:rsidRPr="0057163C" w:rsidRDefault="005405BB" w:rsidP="00B87BC4">
      <w:pPr>
        <w:pStyle w:val="BodyText"/>
        <w:rPr>
          <w:rFonts w:asciiTheme="minorHAnsi" w:hAnsiTheme="minorHAnsi" w:cstheme="minorHAnsi"/>
        </w:rPr>
      </w:pPr>
    </w:p>
    <w:p w14:paraId="1F5D7310" w14:textId="77777777" w:rsidR="009F18FD" w:rsidRPr="0057163C" w:rsidRDefault="009F18FD" w:rsidP="009F18FD">
      <w:pPr>
        <w:pStyle w:val="BodyText"/>
        <w:rPr>
          <w:rFonts w:asciiTheme="minorHAnsi" w:hAnsiTheme="minorHAnsi" w:cstheme="minorHAnsi"/>
        </w:rPr>
      </w:pPr>
      <w:r w:rsidRPr="0057163C">
        <w:rPr>
          <w:rFonts w:asciiTheme="minorHAnsi" w:hAnsiTheme="minorHAnsi" w:cstheme="minorHAnsi"/>
        </w:rPr>
        <w:t xml:space="preserve">Although each family had different life circumstances, their common interest in Special Disability Trusts was to purchase or secure housing for a family member with disability. Special Disability Trusts were seen by these families as a possible route to housing security and independent living for their family member with </w:t>
      </w:r>
      <w:r w:rsidRPr="0057163C">
        <w:rPr>
          <w:rFonts w:asciiTheme="minorHAnsi" w:hAnsiTheme="minorHAnsi" w:cstheme="minorHAnsi"/>
        </w:rPr>
        <w:lastRenderedPageBreak/>
        <w:t>disability, particularly when supplemented by other supports</w:t>
      </w:r>
      <w:r w:rsidR="00F11E09">
        <w:rPr>
          <w:rFonts w:asciiTheme="minorHAnsi" w:hAnsiTheme="minorHAnsi" w:cstheme="minorHAnsi"/>
        </w:rPr>
        <w:t>,</w:t>
      </w:r>
      <w:r w:rsidRPr="0057163C">
        <w:rPr>
          <w:rFonts w:asciiTheme="minorHAnsi" w:hAnsiTheme="minorHAnsi" w:cstheme="minorHAnsi"/>
        </w:rPr>
        <w:t xml:space="preserve"> i.e. through the NDIS. Key reasons for this included:</w:t>
      </w:r>
    </w:p>
    <w:p w14:paraId="5F13DD37" w14:textId="4C92C107" w:rsidR="009F18FD" w:rsidRPr="0057163C" w:rsidRDefault="00F149E0" w:rsidP="009F18FD">
      <w:pPr>
        <w:pStyle w:val="ListBullet"/>
        <w:numPr>
          <w:ilvl w:val="0"/>
          <w:numId w:val="12"/>
        </w:numPr>
        <w:rPr>
          <w:rFonts w:asciiTheme="minorHAnsi" w:hAnsiTheme="minorHAnsi" w:cstheme="minorHAnsi"/>
        </w:rPr>
      </w:pPr>
      <w:r>
        <w:rPr>
          <w:rFonts w:asciiTheme="minorHAnsi" w:hAnsiTheme="minorHAnsi" w:cstheme="minorHAnsi"/>
        </w:rPr>
        <w:t>t</w:t>
      </w:r>
      <w:r w:rsidR="009F18FD" w:rsidRPr="0057163C">
        <w:rPr>
          <w:rFonts w:asciiTheme="minorHAnsi" w:hAnsiTheme="minorHAnsi" w:cstheme="minorHAnsi"/>
        </w:rPr>
        <w:t>he security of life-long tenancy if the principal residence of the beneficiary was owned in the trust</w:t>
      </w:r>
    </w:p>
    <w:p w14:paraId="181A6DDC" w14:textId="3503FCCA" w:rsidR="009F18FD" w:rsidRPr="0057163C" w:rsidRDefault="00F149E0" w:rsidP="009F18FD">
      <w:pPr>
        <w:pStyle w:val="ListBullet"/>
        <w:numPr>
          <w:ilvl w:val="0"/>
          <w:numId w:val="12"/>
        </w:numPr>
        <w:rPr>
          <w:rFonts w:asciiTheme="minorHAnsi" w:hAnsiTheme="minorHAnsi" w:cstheme="minorHAnsi"/>
        </w:rPr>
      </w:pPr>
      <w:r>
        <w:rPr>
          <w:rFonts w:asciiTheme="minorHAnsi" w:hAnsiTheme="minorHAnsi" w:cstheme="minorHAnsi"/>
        </w:rPr>
        <w:t>t</w:t>
      </w:r>
      <w:r w:rsidR="009F18FD" w:rsidRPr="0057163C">
        <w:rPr>
          <w:rFonts w:asciiTheme="minorHAnsi" w:hAnsiTheme="minorHAnsi" w:cstheme="minorHAnsi"/>
        </w:rPr>
        <w:t>he security of knowing that the beneficiary’s social security entitlements would not be affected by housing assets when owned in the trust</w:t>
      </w:r>
    </w:p>
    <w:p w14:paraId="48F55375" w14:textId="7505A3A7" w:rsidR="009F18FD" w:rsidRPr="0057163C" w:rsidRDefault="00F149E0" w:rsidP="009F18FD">
      <w:pPr>
        <w:pStyle w:val="ListBullet"/>
        <w:numPr>
          <w:ilvl w:val="0"/>
          <w:numId w:val="12"/>
        </w:numPr>
        <w:rPr>
          <w:rFonts w:asciiTheme="minorHAnsi" w:hAnsiTheme="minorHAnsi" w:cstheme="minorHAnsi"/>
        </w:rPr>
      </w:pPr>
      <w:r>
        <w:rPr>
          <w:rFonts w:asciiTheme="minorHAnsi" w:hAnsiTheme="minorHAnsi" w:cstheme="minorHAnsi"/>
        </w:rPr>
        <w:t>t</w:t>
      </w:r>
      <w:r w:rsidR="009F18FD" w:rsidRPr="0057163C">
        <w:rPr>
          <w:rFonts w:asciiTheme="minorHAnsi" w:hAnsiTheme="minorHAnsi" w:cstheme="minorHAnsi"/>
        </w:rPr>
        <w:t>he attractiveness of the home being in the beneficiary’s name when owned in the trust.</w:t>
      </w:r>
    </w:p>
    <w:p w14:paraId="068F94BC" w14:textId="74642870" w:rsidR="009F18FD" w:rsidRPr="0057163C" w:rsidRDefault="009F18FD" w:rsidP="009F18FD">
      <w:pPr>
        <w:pStyle w:val="BodyText"/>
        <w:rPr>
          <w:rFonts w:asciiTheme="minorHAnsi" w:hAnsiTheme="minorHAnsi" w:cstheme="minorHAnsi"/>
        </w:rPr>
      </w:pPr>
      <w:r w:rsidRPr="0057163C">
        <w:rPr>
          <w:rFonts w:asciiTheme="minorHAnsi" w:hAnsiTheme="minorHAnsi" w:cstheme="minorHAnsi"/>
        </w:rPr>
        <w:t xml:space="preserve">These factors </w:t>
      </w:r>
      <w:r w:rsidR="00F63829">
        <w:rPr>
          <w:rFonts w:asciiTheme="minorHAnsi" w:hAnsiTheme="minorHAnsi" w:cstheme="minorHAnsi"/>
        </w:rPr>
        <w:t>offered</w:t>
      </w:r>
      <w:r w:rsidR="00F63829" w:rsidRPr="0057163C">
        <w:rPr>
          <w:rFonts w:asciiTheme="minorHAnsi" w:hAnsiTheme="minorHAnsi" w:cstheme="minorHAnsi"/>
        </w:rPr>
        <w:t xml:space="preserve"> </w:t>
      </w:r>
      <w:r w:rsidRPr="0057163C">
        <w:rPr>
          <w:rFonts w:asciiTheme="minorHAnsi" w:hAnsiTheme="minorHAnsi" w:cstheme="minorHAnsi"/>
        </w:rPr>
        <w:t>peace of mind to donors because of the assurance that fluctuations in disability services funding would not affect their family member’s housing situation, Disability Support Pension payments could be used for income regardless of their housing situation, and because their family member would in effect be a homeowner rather than a “tenant” (for example, of another family member or of a</w:t>
      </w:r>
      <w:r w:rsidR="0075226B" w:rsidRPr="0057163C">
        <w:rPr>
          <w:rFonts w:asciiTheme="minorHAnsi" w:hAnsiTheme="minorHAnsi" w:cstheme="minorHAnsi"/>
        </w:rPr>
        <w:t xml:space="preserve"> social housing commission):</w:t>
      </w:r>
    </w:p>
    <w:p w14:paraId="4D49B2FC" w14:textId="77777777" w:rsidR="0075226B" w:rsidRPr="0057163C" w:rsidRDefault="0075226B" w:rsidP="0075226B">
      <w:pPr>
        <w:pStyle w:val="Quote"/>
        <w:rPr>
          <w:rFonts w:asciiTheme="minorHAnsi" w:hAnsiTheme="minorHAnsi" w:cstheme="minorHAnsi"/>
        </w:rPr>
      </w:pPr>
      <w:r w:rsidRPr="0057163C">
        <w:rPr>
          <w:rFonts w:asciiTheme="minorHAnsi" w:hAnsiTheme="minorHAnsi" w:cstheme="minorHAnsi"/>
        </w:rPr>
        <w:t>It’s very much structured so that it’s her house, her home.</w:t>
      </w:r>
    </w:p>
    <w:p w14:paraId="1F643A5A" w14:textId="77777777" w:rsidR="0075226B" w:rsidRPr="0057163C" w:rsidRDefault="0075226B" w:rsidP="0075226B">
      <w:pPr>
        <w:pStyle w:val="Quote"/>
        <w:rPr>
          <w:rFonts w:asciiTheme="minorHAnsi" w:hAnsiTheme="minorHAnsi" w:cstheme="minorHAnsi"/>
        </w:rPr>
      </w:pPr>
      <w:r w:rsidRPr="0057163C">
        <w:rPr>
          <w:rFonts w:asciiTheme="minorHAnsi" w:hAnsiTheme="minorHAnsi" w:cstheme="minorHAnsi"/>
        </w:rPr>
        <w:t>When I looked into the Special Disability Trust, the thing that seemed really positive about it and the thing that attracted us to it [as opposed to other trust options] was that he could own the house in his name.</w:t>
      </w:r>
    </w:p>
    <w:p w14:paraId="631F4923" w14:textId="77777777" w:rsidR="00757BE0" w:rsidRPr="0057163C" w:rsidRDefault="00C4686C" w:rsidP="001508DB">
      <w:pPr>
        <w:pStyle w:val="BodyText"/>
        <w:rPr>
          <w:rFonts w:asciiTheme="minorHAnsi" w:hAnsiTheme="minorHAnsi" w:cstheme="minorHAnsi"/>
        </w:rPr>
      </w:pPr>
      <w:r w:rsidRPr="0057163C">
        <w:rPr>
          <w:rFonts w:asciiTheme="minorHAnsi" w:hAnsiTheme="minorHAnsi" w:cstheme="minorHAnsi"/>
        </w:rPr>
        <w:t>Several</w:t>
      </w:r>
      <w:r w:rsidR="00B92B7A" w:rsidRPr="0057163C">
        <w:rPr>
          <w:rFonts w:asciiTheme="minorHAnsi" w:hAnsiTheme="minorHAnsi" w:cstheme="minorHAnsi"/>
        </w:rPr>
        <w:t xml:space="preserve"> </w:t>
      </w:r>
      <w:r w:rsidR="009F18FD" w:rsidRPr="0057163C">
        <w:rPr>
          <w:rFonts w:asciiTheme="minorHAnsi" w:hAnsiTheme="minorHAnsi" w:cstheme="minorHAnsi"/>
        </w:rPr>
        <w:t xml:space="preserve">other </w:t>
      </w:r>
      <w:r w:rsidR="00B92B7A" w:rsidRPr="0057163C">
        <w:rPr>
          <w:rFonts w:asciiTheme="minorHAnsi" w:hAnsiTheme="minorHAnsi" w:cstheme="minorHAnsi"/>
        </w:rPr>
        <w:t>positive and negative aspects of Special Disability Trusts were raised in these interviews</w:t>
      </w:r>
      <w:r w:rsidR="00B35CE8" w:rsidRPr="0057163C">
        <w:rPr>
          <w:rFonts w:asciiTheme="minorHAnsi" w:hAnsiTheme="minorHAnsi" w:cstheme="minorHAnsi"/>
        </w:rPr>
        <w:t>, which will be discussed alongside the other project findings in the following sections.</w:t>
      </w:r>
    </w:p>
    <w:p w14:paraId="4245B7A1" w14:textId="77777777" w:rsidR="0072189B" w:rsidRPr="0057163C" w:rsidRDefault="002D08E4" w:rsidP="007448ED">
      <w:pPr>
        <w:pStyle w:val="Heading2"/>
      </w:pPr>
      <w:bookmarkStart w:id="29" w:name="_Toc522625135"/>
      <w:r w:rsidRPr="0057163C">
        <w:t>Benefits of Special Disability Trust use</w:t>
      </w:r>
      <w:bookmarkEnd w:id="29"/>
    </w:p>
    <w:p w14:paraId="07A27542" w14:textId="1E4D58BA" w:rsidR="009F38CB" w:rsidRPr="0057163C" w:rsidRDefault="009F38CB" w:rsidP="009F38CB">
      <w:pPr>
        <w:pStyle w:val="BodyText"/>
        <w:rPr>
          <w:rFonts w:asciiTheme="minorHAnsi" w:hAnsiTheme="minorHAnsi" w:cstheme="minorHAnsi"/>
          <w:lang w:eastAsia="en-AU"/>
        </w:rPr>
      </w:pPr>
      <w:r w:rsidRPr="0057163C">
        <w:rPr>
          <w:rFonts w:asciiTheme="minorHAnsi" w:hAnsiTheme="minorHAnsi" w:cstheme="minorHAnsi"/>
          <w:lang w:eastAsia="en-AU"/>
        </w:rPr>
        <w:t xml:space="preserve">Participants in the </w:t>
      </w:r>
      <w:r w:rsidR="005E35C9">
        <w:rPr>
          <w:rFonts w:asciiTheme="minorHAnsi" w:hAnsiTheme="minorHAnsi" w:cstheme="minorHAnsi"/>
          <w:lang w:eastAsia="en-AU"/>
        </w:rPr>
        <w:t>r</w:t>
      </w:r>
      <w:r w:rsidRPr="0057163C">
        <w:rPr>
          <w:rFonts w:asciiTheme="minorHAnsi" w:hAnsiTheme="minorHAnsi" w:cstheme="minorHAnsi"/>
          <w:lang w:eastAsia="en-AU"/>
        </w:rPr>
        <w:t xml:space="preserve">oundtable discussion stated that one of the primary motivations for families to establish a Special Disability Trust is the social security benefits for beneficiaries, as described in </w:t>
      </w:r>
      <w:r w:rsidR="002D7FCA">
        <w:rPr>
          <w:rFonts w:asciiTheme="minorHAnsi" w:hAnsiTheme="minorHAnsi" w:cstheme="minorHAnsi"/>
          <w:lang w:eastAsia="en-AU"/>
        </w:rPr>
        <w:t>S</w:t>
      </w:r>
      <w:r w:rsidRPr="0057163C">
        <w:rPr>
          <w:rFonts w:asciiTheme="minorHAnsi" w:hAnsiTheme="minorHAnsi" w:cstheme="minorHAnsi"/>
          <w:lang w:eastAsia="en-AU"/>
        </w:rPr>
        <w:t xml:space="preserve">ection </w:t>
      </w:r>
      <w:r w:rsidR="002D7FCA">
        <w:rPr>
          <w:rFonts w:asciiTheme="minorHAnsi" w:hAnsiTheme="minorHAnsi" w:cstheme="minorHAnsi"/>
          <w:lang w:eastAsia="en-AU"/>
        </w:rPr>
        <w:t>2</w:t>
      </w:r>
      <w:r w:rsidRPr="0057163C">
        <w:rPr>
          <w:rFonts w:asciiTheme="minorHAnsi" w:hAnsiTheme="minorHAnsi" w:cstheme="minorHAnsi"/>
          <w:lang w:eastAsia="en-AU"/>
        </w:rPr>
        <w:t xml:space="preserve"> of this report. Parents and family members often want to provide what they can to their family member with disability, without compromising the person with disability’s Centrelink pension. An additional motivator is the social security benefits for Special Disability Trust donors: family members with significant assets or funds</w:t>
      </w:r>
      <w:r w:rsidR="00F63829">
        <w:rPr>
          <w:rFonts w:asciiTheme="minorHAnsi" w:hAnsiTheme="minorHAnsi" w:cstheme="minorHAnsi"/>
          <w:lang w:eastAsia="en-AU"/>
        </w:rPr>
        <w:t>,</w:t>
      </w:r>
      <w:r w:rsidRPr="0057163C">
        <w:rPr>
          <w:rFonts w:asciiTheme="minorHAnsi" w:hAnsiTheme="minorHAnsi" w:cstheme="minorHAnsi"/>
          <w:lang w:eastAsia="en-AU"/>
        </w:rPr>
        <w:t xml:space="preserve"> </w:t>
      </w:r>
      <w:r w:rsidR="00F63829">
        <w:rPr>
          <w:rFonts w:asciiTheme="minorHAnsi" w:hAnsiTheme="minorHAnsi" w:cstheme="minorHAnsi"/>
          <w:lang w:eastAsia="en-AU"/>
        </w:rPr>
        <w:t xml:space="preserve">which </w:t>
      </w:r>
      <w:r w:rsidRPr="0057163C">
        <w:rPr>
          <w:rFonts w:asciiTheme="minorHAnsi" w:hAnsiTheme="minorHAnsi" w:cstheme="minorHAnsi"/>
          <w:lang w:eastAsia="en-AU"/>
        </w:rPr>
        <w:t>they want to provide to a person with disability</w:t>
      </w:r>
      <w:r w:rsidR="00F63829">
        <w:rPr>
          <w:rFonts w:asciiTheme="minorHAnsi" w:hAnsiTheme="minorHAnsi" w:cstheme="minorHAnsi"/>
          <w:lang w:eastAsia="en-AU"/>
        </w:rPr>
        <w:t>,</w:t>
      </w:r>
      <w:r w:rsidRPr="0057163C">
        <w:rPr>
          <w:rFonts w:asciiTheme="minorHAnsi" w:hAnsiTheme="minorHAnsi" w:cstheme="minorHAnsi"/>
          <w:lang w:eastAsia="en-AU"/>
        </w:rPr>
        <w:t xml:space="preserve"> can transfer these assets/funds and remain or become eligible for a pension or carer payment.</w:t>
      </w:r>
      <w:r w:rsidR="008B2AAB" w:rsidRPr="0057163C">
        <w:rPr>
          <w:rFonts w:asciiTheme="minorHAnsi" w:hAnsiTheme="minorHAnsi" w:cstheme="minorHAnsi"/>
        </w:rPr>
        <w:t xml:space="preserve"> </w:t>
      </w:r>
      <w:r w:rsidR="008B2AAB" w:rsidRPr="0057163C">
        <w:rPr>
          <w:rFonts w:asciiTheme="minorHAnsi" w:hAnsiTheme="minorHAnsi" w:cstheme="minorHAnsi"/>
          <w:lang w:eastAsia="en-AU"/>
        </w:rPr>
        <w:t>This can be particularly useful for donors who are in the process of downsizing their housing, as they can free up funds that may impact on their social security eligibility while providing funds for the future needs of a family with disability.</w:t>
      </w:r>
    </w:p>
    <w:p w14:paraId="7E790950" w14:textId="77777777" w:rsidR="009873BA" w:rsidRPr="0057163C" w:rsidRDefault="009873BA" w:rsidP="009F38CB">
      <w:pPr>
        <w:pStyle w:val="BodyText"/>
        <w:rPr>
          <w:rFonts w:asciiTheme="minorHAnsi" w:hAnsiTheme="minorHAnsi" w:cstheme="minorHAnsi"/>
          <w:lang w:eastAsia="en-AU"/>
        </w:rPr>
      </w:pPr>
      <w:r w:rsidRPr="0057163C">
        <w:rPr>
          <w:rFonts w:asciiTheme="minorHAnsi" w:hAnsiTheme="minorHAnsi" w:cstheme="minorHAnsi"/>
          <w:lang w:eastAsia="en-AU"/>
        </w:rPr>
        <w:t>The family interviews also highlighted the tax and social security benefits of Special Disab</w:t>
      </w:r>
      <w:r w:rsidR="001114F6" w:rsidRPr="0057163C">
        <w:rPr>
          <w:rFonts w:asciiTheme="minorHAnsi" w:hAnsiTheme="minorHAnsi" w:cstheme="minorHAnsi"/>
          <w:lang w:eastAsia="en-AU"/>
        </w:rPr>
        <w:t>ility Trusts to the beneficiary</w:t>
      </w:r>
      <w:r w:rsidR="00C13E3A" w:rsidRPr="0057163C">
        <w:rPr>
          <w:rFonts w:asciiTheme="minorHAnsi" w:hAnsiTheme="minorHAnsi" w:cstheme="minorHAnsi"/>
          <w:lang w:eastAsia="en-AU"/>
        </w:rPr>
        <w:t xml:space="preserve">. Interviewees focused on </w:t>
      </w:r>
      <w:r w:rsidR="0030211E" w:rsidRPr="0057163C">
        <w:rPr>
          <w:rFonts w:asciiTheme="minorHAnsi" w:hAnsiTheme="minorHAnsi" w:cstheme="minorHAnsi"/>
          <w:lang w:eastAsia="en-AU"/>
        </w:rPr>
        <w:t>the importance of the beneficiary retaining their Disability Support Pension</w:t>
      </w:r>
      <w:r w:rsidR="00081D7D" w:rsidRPr="0057163C">
        <w:rPr>
          <w:rFonts w:asciiTheme="minorHAnsi" w:hAnsiTheme="minorHAnsi" w:cstheme="minorHAnsi"/>
          <w:lang w:eastAsia="en-AU"/>
        </w:rPr>
        <w:t xml:space="preserve">, but the family who had </w:t>
      </w:r>
      <w:r w:rsidR="00081D7D" w:rsidRPr="0057163C">
        <w:rPr>
          <w:rFonts w:asciiTheme="minorHAnsi" w:hAnsiTheme="minorHAnsi" w:cstheme="minorHAnsi"/>
          <w:lang w:eastAsia="en-AU"/>
        </w:rPr>
        <w:lastRenderedPageBreak/>
        <w:t>purchased a home with trust funds mentioned some other housing-related tax benefits:</w:t>
      </w:r>
    </w:p>
    <w:p w14:paraId="046745F1" w14:textId="77777777" w:rsidR="00F25947" w:rsidRPr="0057163C" w:rsidRDefault="00F25947" w:rsidP="00F25947">
      <w:pPr>
        <w:pStyle w:val="Quote"/>
        <w:rPr>
          <w:rFonts w:asciiTheme="minorHAnsi" w:hAnsiTheme="minorHAnsi" w:cstheme="minorHAnsi"/>
        </w:rPr>
      </w:pPr>
      <w:r w:rsidRPr="0057163C">
        <w:rPr>
          <w:rFonts w:asciiTheme="minorHAnsi" w:hAnsiTheme="minorHAnsi" w:cstheme="minorHAnsi"/>
        </w:rPr>
        <w:t>We got some stamp duty relief, lower council rates and land tax, but you have to apply for those. If [the home] were in a regular trust we would be paying different rates of tax, and these other exemptions probably wouldn’t have applied.</w:t>
      </w:r>
    </w:p>
    <w:p w14:paraId="08F2D60B" w14:textId="77777777" w:rsidR="00081D7D" w:rsidRPr="0057163C" w:rsidRDefault="00081D7D" w:rsidP="00081D7D">
      <w:pPr>
        <w:pStyle w:val="BodyText"/>
        <w:rPr>
          <w:rFonts w:asciiTheme="minorHAnsi" w:hAnsiTheme="minorHAnsi" w:cstheme="minorHAnsi"/>
          <w:lang w:eastAsia="en-AU"/>
        </w:rPr>
      </w:pPr>
      <w:r w:rsidRPr="0057163C">
        <w:rPr>
          <w:rFonts w:asciiTheme="minorHAnsi" w:hAnsiTheme="minorHAnsi" w:cstheme="minorHAnsi"/>
          <w:lang w:eastAsia="en-AU"/>
        </w:rPr>
        <w:t xml:space="preserve">Only one family interviewee mentioned the tax and social security benefits of Special Disability Trusts to the donors. These interviewees (parents of a son with autism) said that they wanted to set up a Special Disability Trust as soon as possible, but they had been advised by “a local centre” not to do anything until one of them is at least 66 years old. They explained that this is because their own Centrelink payments would be penalised under current gifting rules if they were to establish the Special Disability Trust before that time. </w:t>
      </w:r>
    </w:p>
    <w:p w14:paraId="670A0CE8" w14:textId="56BE9AD1" w:rsidR="00081D7D" w:rsidRPr="0057163C" w:rsidRDefault="00081D7D" w:rsidP="005B11C5">
      <w:pPr>
        <w:pStyle w:val="BodyText"/>
        <w:rPr>
          <w:rFonts w:asciiTheme="minorHAnsi" w:hAnsiTheme="minorHAnsi" w:cstheme="minorHAnsi"/>
          <w:lang w:eastAsia="en-AU"/>
        </w:rPr>
      </w:pPr>
      <w:r w:rsidRPr="0057163C">
        <w:rPr>
          <w:rFonts w:asciiTheme="minorHAnsi" w:hAnsiTheme="minorHAnsi" w:cstheme="minorHAnsi"/>
          <w:lang w:eastAsia="en-AU"/>
        </w:rPr>
        <w:t>The other families did not mention benefits to donors, except in so far as they were ineligible to qualify for them. For example, the interviewee who considered establishing a Special Disability Trust for his brother</w:t>
      </w:r>
      <w:r w:rsidR="008F3415">
        <w:rPr>
          <w:rFonts w:asciiTheme="minorHAnsi" w:hAnsiTheme="minorHAnsi" w:cstheme="minorHAnsi"/>
          <w:lang w:eastAsia="en-AU"/>
        </w:rPr>
        <w:t>,</w:t>
      </w:r>
      <w:r w:rsidRPr="0057163C">
        <w:rPr>
          <w:rFonts w:asciiTheme="minorHAnsi" w:hAnsiTheme="minorHAnsi" w:cstheme="minorHAnsi"/>
          <w:lang w:eastAsia="en-AU"/>
        </w:rPr>
        <w:t xml:space="preserve"> but opted to establish a Family Trust instead</w:t>
      </w:r>
      <w:r w:rsidR="008F3415">
        <w:rPr>
          <w:rFonts w:asciiTheme="minorHAnsi" w:hAnsiTheme="minorHAnsi" w:cstheme="minorHAnsi"/>
          <w:lang w:eastAsia="en-AU"/>
        </w:rPr>
        <w:t>,</w:t>
      </w:r>
      <w:r w:rsidRPr="0057163C">
        <w:rPr>
          <w:rFonts w:asciiTheme="minorHAnsi" w:hAnsiTheme="minorHAnsi" w:cstheme="minorHAnsi"/>
          <w:lang w:eastAsia="en-AU"/>
        </w:rPr>
        <w:t xml:space="preserve"> commented that because of his </w:t>
      </w:r>
      <w:r w:rsidRPr="0057163C">
        <w:rPr>
          <w:rFonts w:asciiTheme="minorHAnsi" w:hAnsiTheme="minorHAnsi" w:cstheme="minorHAnsi"/>
        </w:rPr>
        <w:t>m</w:t>
      </w:r>
      <w:r w:rsidR="0071740E">
        <w:rPr>
          <w:rFonts w:asciiTheme="minorHAnsi" w:hAnsiTheme="minorHAnsi" w:cstheme="minorHAnsi"/>
        </w:rPr>
        <w:t>other</w:t>
      </w:r>
      <w:r w:rsidRPr="0057163C">
        <w:rPr>
          <w:rFonts w:asciiTheme="minorHAnsi" w:hAnsiTheme="minorHAnsi" w:cstheme="minorHAnsi"/>
        </w:rPr>
        <w:t>’s assets</w:t>
      </w:r>
      <w:r w:rsidR="008F3415">
        <w:rPr>
          <w:rFonts w:asciiTheme="minorHAnsi" w:hAnsiTheme="minorHAnsi" w:cstheme="minorHAnsi"/>
        </w:rPr>
        <w:t>,</w:t>
      </w:r>
      <w:r w:rsidRPr="0057163C">
        <w:rPr>
          <w:rFonts w:asciiTheme="minorHAnsi" w:hAnsiTheme="minorHAnsi" w:cstheme="minorHAnsi"/>
        </w:rPr>
        <w:t xml:space="preserve"> she was</w:t>
      </w:r>
      <w:r w:rsidR="001B307F">
        <w:rPr>
          <w:rFonts w:asciiTheme="minorHAnsi" w:hAnsiTheme="minorHAnsi" w:cstheme="minorHAnsi"/>
        </w:rPr>
        <w:t xml:space="preserve"> no</w:t>
      </w:r>
      <w:r w:rsidRPr="0057163C">
        <w:rPr>
          <w:rFonts w:asciiTheme="minorHAnsi" w:hAnsiTheme="minorHAnsi" w:cstheme="minorHAnsi"/>
        </w:rPr>
        <w:t>t going to stand to benefit by donating to a Special Disability Trust.</w:t>
      </w:r>
    </w:p>
    <w:p w14:paraId="079E00DE" w14:textId="3A69D0BC" w:rsidR="005B11C5" w:rsidRPr="0057163C" w:rsidRDefault="005B11C5" w:rsidP="005B11C5">
      <w:pPr>
        <w:pStyle w:val="BodyText"/>
        <w:rPr>
          <w:rFonts w:asciiTheme="minorHAnsi" w:hAnsiTheme="minorHAnsi" w:cstheme="minorHAnsi"/>
        </w:rPr>
      </w:pPr>
      <w:r w:rsidRPr="0057163C">
        <w:rPr>
          <w:rFonts w:asciiTheme="minorHAnsi" w:hAnsiTheme="minorHAnsi" w:cstheme="minorHAnsi"/>
          <w:lang w:eastAsia="en-AU"/>
        </w:rPr>
        <w:t xml:space="preserve">Roundtable participants </w:t>
      </w:r>
      <w:r w:rsidR="00C7152D" w:rsidRPr="0057163C">
        <w:rPr>
          <w:rFonts w:asciiTheme="minorHAnsi" w:hAnsiTheme="minorHAnsi" w:cstheme="minorHAnsi"/>
          <w:lang w:eastAsia="en-AU"/>
        </w:rPr>
        <w:t xml:space="preserve">outlined </w:t>
      </w:r>
      <w:r w:rsidRPr="0057163C">
        <w:rPr>
          <w:rFonts w:asciiTheme="minorHAnsi" w:hAnsiTheme="minorHAnsi" w:cstheme="minorHAnsi"/>
          <w:lang w:eastAsia="en-AU"/>
        </w:rPr>
        <w:t>some considerable lim</w:t>
      </w:r>
      <w:r w:rsidR="00C7152D" w:rsidRPr="0057163C">
        <w:rPr>
          <w:rFonts w:asciiTheme="minorHAnsi" w:hAnsiTheme="minorHAnsi" w:cstheme="minorHAnsi"/>
          <w:lang w:eastAsia="en-AU"/>
        </w:rPr>
        <w:t>its to the tax and social security</w:t>
      </w:r>
      <w:r w:rsidRPr="0057163C">
        <w:rPr>
          <w:rFonts w:asciiTheme="minorHAnsi" w:hAnsiTheme="minorHAnsi" w:cstheme="minorHAnsi"/>
          <w:lang w:eastAsia="en-AU"/>
        </w:rPr>
        <w:t xml:space="preserve"> benefits</w:t>
      </w:r>
      <w:r w:rsidR="00C7152D" w:rsidRPr="0057163C">
        <w:rPr>
          <w:rFonts w:asciiTheme="minorHAnsi" w:hAnsiTheme="minorHAnsi" w:cstheme="minorHAnsi"/>
          <w:lang w:eastAsia="en-AU"/>
        </w:rPr>
        <w:t xml:space="preserve"> of Special Disability Trusts</w:t>
      </w:r>
      <w:r w:rsidR="005B50F7" w:rsidRPr="0057163C">
        <w:rPr>
          <w:rFonts w:asciiTheme="minorHAnsi" w:hAnsiTheme="minorHAnsi" w:cstheme="minorHAnsi"/>
          <w:lang w:eastAsia="en-AU"/>
        </w:rPr>
        <w:t xml:space="preserve">, warning that </w:t>
      </w:r>
      <w:r w:rsidRPr="0057163C">
        <w:rPr>
          <w:rFonts w:asciiTheme="minorHAnsi" w:hAnsiTheme="minorHAnsi" w:cstheme="minorHAnsi"/>
          <w:lang w:eastAsia="en-AU"/>
        </w:rPr>
        <w:t xml:space="preserve">whether one will prove to be beneficial in a particular case depends heavily on the financial position of those involved. Families and individuals with assets and funds over a certain threshold are more likely to benefit from establishing a Special Disability Trust, but given the economic disadvantage experienced by many people with disability and </w:t>
      </w:r>
      <w:r w:rsidR="008F3415">
        <w:rPr>
          <w:rFonts w:asciiTheme="minorHAnsi" w:hAnsiTheme="minorHAnsi" w:cstheme="minorHAnsi"/>
          <w:lang w:eastAsia="en-AU"/>
        </w:rPr>
        <w:t xml:space="preserve">their </w:t>
      </w:r>
      <w:r w:rsidRPr="0057163C">
        <w:rPr>
          <w:rFonts w:asciiTheme="minorHAnsi" w:hAnsiTheme="minorHAnsi" w:cstheme="minorHAnsi"/>
          <w:lang w:eastAsia="en-AU"/>
        </w:rPr>
        <w:t>families, participants noted that this is a circumscribed group.</w:t>
      </w:r>
      <w:r w:rsidRPr="0057163C">
        <w:rPr>
          <w:rFonts w:asciiTheme="minorHAnsi" w:hAnsiTheme="minorHAnsi" w:cstheme="minorHAnsi"/>
        </w:rPr>
        <w:t xml:space="preserve"> </w:t>
      </w:r>
    </w:p>
    <w:p w14:paraId="5393FD4B" w14:textId="17DFD0D9" w:rsidR="005B11C5" w:rsidRPr="0057163C" w:rsidRDefault="001B307F" w:rsidP="009F38CB">
      <w:pPr>
        <w:pStyle w:val="BodyText"/>
        <w:rPr>
          <w:rFonts w:asciiTheme="minorHAnsi" w:hAnsiTheme="minorHAnsi" w:cstheme="minorHAnsi"/>
          <w:lang w:eastAsia="en-AU"/>
        </w:rPr>
      </w:pPr>
      <w:r>
        <w:rPr>
          <w:rFonts w:asciiTheme="minorHAnsi" w:hAnsiTheme="minorHAnsi" w:cstheme="minorHAnsi"/>
          <w:lang w:eastAsia="en-AU"/>
        </w:rPr>
        <w:t xml:space="preserve">Roundtable participants </w:t>
      </w:r>
      <w:r w:rsidR="0001079D" w:rsidRPr="0057163C">
        <w:rPr>
          <w:rFonts w:asciiTheme="minorHAnsi" w:hAnsiTheme="minorHAnsi" w:cstheme="minorHAnsi"/>
          <w:lang w:eastAsia="en-AU"/>
        </w:rPr>
        <w:t>said that a</w:t>
      </w:r>
      <w:r w:rsidR="005B11C5" w:rsidRPr="0057163C">
        <w:rPr>
          <w:rFonts w:asciiTheme="minorHAnsi" w:hAnsiTheme="minorHAnsi" w:cstheme="minorHAnsi"/>
          <w:lang w:eastAsia="en-AU"/>
        </w:rPr>
        <w:t xml:space="preserve"> Special Disability Trust is likely to be of most benefit where the beneficiary relies on the disability support pension and the amount intended to be gifted to the trust exceeds the asset test limits. The costs of administering a Special Disability Trust, including preparation of financial statements, tax returns and audit reports, are to be met </w:t>
      </w:r>
      <w:r w:rsidR="008F3415">
        <w:rPr>
          <w:rFonts w:asciiTheme="minorHAnsi" w:hAnsiTheme="minorHAnsi" w:cstheme="minorHAnsi"/>
          <w:lang w:eastAsia="en-AU"/>
        </w:rPr>
        <w:t>by</w:t>
      </w:r>
      <w:r w:rsidR="008F3415" w:rsidRPr="0057163C">
        <w:rPr>
          <w:rFonts w:asciiTheme="minorHAnsi" w:hAnsiTheme="minorHAnsi" w:cstheme="minorHAnsi"/>
          <w:lang w:eastAsia="en-AU"/>
        </w:rPr>
        <w:t xml:space="preserve"> </w:t>
      </w:r>
      <w:r w:rsidR="005B11C5" w:rsidRPr="0057163C">
        <w:rPr>
          <w:rFonts w:asciiTheme="minorHAnsi" w:hAnsiTheme="minorHAnsi" w:cstheme="minorHAnsi"/>
          <w:lang w:eastAsia="en-AU"/>
        </w:rPr>
        <w:t xml:space="preserve">the trust fund itself. This means that the value of the trust fund should be significant enough to warrant the extra costs. Those with assets of more than $500,000 </w:t>
      </w:r>
      <w:r w:rsidR="008F3415">
        <w:rPr>
          <w:rFonts w:asciiTheme="minorHAnsi" w:hAnsiTheme="minorHAnsi" w:cstheme="minorHAnsi"/>
          <w:lang w:eastAsia="en-AU"/>
        </w:rPr>
        <w:t xml:space="preserve">are </w:t>
      </w:r>
      <w:r w:rsidR="0001079D" w:rsidRPr="0057163C">
        <w:rPr>
          <w:rFonts w:asciiTheme="minorHAnsi" w:hAnsiTheme="minorHAnsi" w:cstheme="minorHAnsi"/>
          <w:lang w:eastAsia="en-AU"/>
        </w:rPr>
        <w:t xml:space="preserve">most </w:t>
      </w:r>
      <w:r w:rsidR="005B11C5" w:rsidRPr="0057163C">
        <w:rPr>
          <w:rFonts w:asciiTheme="minorHAnsi" w:hAnsiTheme="minorHAnsi" w:cstheme="minorHAnsi"/>
          <w:lang w:eastAsia="en-AU"/>
        </w:rPr>
        <w:t>likely to find a Special Disability Trust useful, while those with assets under $375,000 are less likely to find them worthwhile. This is because an individual’s Centrelink pension is reduced 50c for every dollar they hold over $375,000 and cuts out altogether if they possess funds over $800,000</w:t>
      </w:r>
      <w:r w:rsidR="0010698E">
        <w:rPr>
          <w:rFonts w:asciiTheme="minorHAnsi" w:hAnsiTheme="minorHAnsi" w:cstheme="minorHAnsi"/>
          <w:lang w:eastAsia="en-AU"/>
        </w:rPr>
        <w:t>.</w:t>
      </w:r>
      <w:r w:rsidR="005B11C5" w:rsidRPr="0057163C">
        <w:rPr>
          <w:rStyle w:val="FootnoteReference"/>
          <w:rFonts w:asciiTheme="minorHAnsi" w:hAnsiTheme="minorHAnsi" w:cstheme="minorHAnsi"/>
          <w:lang w:eastAsia="en-AU"/>
        </w:rPr>
        <w:footnoteReference w:id="30"/>
      </w:r>
      <w:r w:rsidR="0010698E">
        <w:rPr>
          <w:rFonts w:asciiTheme="minorHAnsi" w:hAnsiTheme="minorHAnsi" w:cstheme="minorHAnsi"/>
          <w:lang w:eastAsia="en-AU"/>
        </w:rPr>
        <w:t xml:space="preserve"> </w:t>
      </w:r>
      <w:r w:rsidR="008F3415">
        <w:rPr>
          <w:rFonts w:asciiTheme="minorHAnsi" w:hAnsiTheme="minorHAnsi" w:cstheme="minorHAnsi"/>
          <w:lang w:eastAsia="en-AU"/>
        </w:rPr>
        <w:t>F</w:t>
      </w:r>
      <w:r w:rsidR="008F3415" w:rsidRPr="0057163C">
        <w:rPr>
          <w:rFonts w:asciiTheme="minorHAnsi" w:hAnsiTheme="minorHAnsi" w:cstheme="minorHAnsi"/>
          <w:lang w:eastAsia="en-AU"/>
        </w:rPr>
        <w:t>rom 20 March 2018</w:t>
      </w:r>
      <w:r w:rsidR="008F3415">
        <w:rPr>
          <w:rFonts w:asciiTheme="minorHAnsi" w:hAnsiTheme="minorHAnsi" w:cstheme="minorHAnsi"/>
          <w:lang w:eastAsia="en-AU"/>
        </w:rPr>
        <w:t>,</w:t>
      </w:r>
      <w:r w:rsidR="008F3415" w:rsidRPr="0057163C">
        <w:rPr>
          <w:rFonts w:asciiTheme="minorHAnsi" w:hAnsiTheme="minorHAnsi" w:cstheme="minorHAnsi"/>
          <w:lang w:eastAsia="en-AU"/>
        </w:rPr>
        <w:t xml:space="preserve"> </w:t>
      </w:r>
      <w:r w:rsidR="005B11C5" w:rsidRPr="0057163C">
        <w:rPr>
          <w:rFonts w:asciiTheme="minorHAnsi" w:hAnsiTheme="minorHAnsi" w:cstheme="minorHAnsi"/>
          <w:lang w:eastAsia="en-AU"/>
        </w:rPr>
        <w:t>the thresholds are $253,750 and $556,500</w:t>
      </w:r>
      <w:r w:rsidR="008F3415" w:rsidRPr="008F3415">
        <w:rPr>
          <w:rFonts w:asciiTheme="minorHAnsi" w:hAnsiTheme="minorHAnsi" w:cstheme="minorHAnsi"/>
          <w:lang w:eastAsia="en-AU"/>
        </w:rPr>
        <w:t xml:space="preserve"> </w:t>
      </w:r>
      <w:r w:rsidR="008F3415">
        <w:rPr>
          <w:rFonts w:asciiTheme="minorHAnsi" w:hAnsiTheme="minorHAnsi" w:cstheme="minorHAnsi"/>
          <w:lang w:eastAsia="en-AU"/>
        </w:rPr>
        <w:t>f</w:t>
      </w:r>
      <w:r w:rsidR="008F3415" w:rsidRPr="0057163C">
        <w:rPr>
          <w:rFonts w:asciiTheme="minorHAnsi" w:hAnsiTheme="minorHAnsi" w:cstheme="minorHAnsi"/>
          <w:lang w:eastAsia="en-AU"/>
        </w:rPr>
        <w:t>or an individual pensioner</w:t>
      </w:r>
      <w:r w:rsidR="005B11C5" w:rsidRPr="0057163C">
        <w:rPr>
          <w:rFonts w:asciiTheme="minorHAnsi" w:hAnsiTheme="minorHAnsi" w:cstheme="minorHAnsi"/>
          <w:lang w:eastAsia="en-AU"/>
        </w:rPr>
        <w:t xml:space="preserve">. In contrast, an individual can possess a </w:t>
      </w:r>
      <w:r w:rsidR="005B11C5" w:rsidRPr="0057163C">
        <w:rPr>
          <w:rFonts w:asciiTheme="minorHAnsi" w:hAnsiTheme="minorHAnsi" w:cstheme="minorHAnsi"/>
          <w:lang w:eastAsia="en-AU"/>
        </w:rPr>
        <w:lastRenderedPageBreak/>
        <w:t>home and up to $657,000 in assets in a Special Disability Trust and still qualify for the Disability Support Pension.</w:t>
      </w:r>
    </w:p>
    <w:p w14:paraId="6F690C5F" w14:textId="005BE130" w:rsidR="002D08E4" w:rsidRPr="0057163C" w:rsidRDefault="009F38CB" w:rsidP="002D08E4">
      <w:pPr>
        <w:pStyle w:val="BodyText"/>
        <w:rPr>
          <w:rFonts w:asciiTheme="minorHAnsi" w:hAnsiTheme="minorHAnsi" w:cstheme="minorHAnsi"/>
          <w:lang w:eastAsia="en-AU"/>
        </w:rPr>
      </w:pPr>
      <w:r w:rsidRPr="0057163C">
        <w:rPr>
          <w:rFonts w:asciiTheme="minorHAnsi" w:hAnsiTheme="minorHAnsi" w:cstheme="minorHAnsi"/>
          <w:lang w:eastAsia="en-AU"/>
        </w:rPr>
        <w:t xml:space="preserve">Another </w:t>
      </w:r>
      <w:r w:rsidR="00C907CB" w:rsidRPr="0057163C">
        <w:rPr>
          <w:rFonts w:asciiTheme="minorHAnsi" w:hAnsiTheme="minorHAnsi" w:cstheme="minorHAnsi"/>
          <w:lang w:eastAsia="en-AU"/>
        </w:rPr>
        <w:t xml:space="preserve">motivation for </w:t>
      </w:r>
      <w:r w:rsidR="00203F4E" w:rsidRPr="0057163C">
        <w:rPr>
          <w:rFonts w:asciiTheme="minorHAnsi" w:hAnsiTheme="minorHAnsi" w:cstheme="minorHAnsi"/>
          <w:lang w:eastAsia="en-AU"/>
        </w:rPr>
        <w:t>establishing a</w:t>
      </w:r>
      <w:r w:rsidR="00C907CB" w:rsidRPr="0057163C">
        <w:rPr>
          <w:rFonts w:asciiTheme="minorHAnsi" w:hAnsiTheme="minorHAnsi" w:cstheme="minorHAnsi"/>
          <w:lang w:eastAsia="en-AU"/>
        </w:rPr>
        <w:t xml:space="preserve"> Special Disability Trust </w:t>
      </w:r>
      <w:r w:rsidRPr="0057163C">
        <w:rPr>
          <w:rFonts w:asciiTheme="minorHAnsi" w:hAnsiTheme="minorHAnsi" w:cstheme="minorHAnsi"/>
          <w:lang w:eastAsia="en-AU"/>
        </w:rPr>
        <w:t xml:space="preserve">is to protect a person with intellectual disability from financial abuse, as </w:t>
      </w:r>
      <w:r w:rsidR="00C907CB" w:rsidRPr="0057163C">
        <w:rPr>
          <w:rFonts w:asciiTheme="minorHAnsi" w:hAnsiTheme="minorHAnsi" w:cstheme="minorHAnsi"/>
          <w:lang w:eastAsia="en-AU"/>
        </w:rPr>
        <w:t xml:space="preserve">the administrative requirements </w:t>
      </w:r>
      <w:r w:rsidRPr="0057163C">
        <w:rPr>
          <w:rFonts w:asciiTheme="minorHAnsi" w:hAnsiTheme="minorHAnsi" w:cstheme="minorHAnsi"/>
          <w:lang w:eastAsia="en-AU"/>
        </w:rPr>
        <w:t xml:space="preserve">involve </w:t>
      </w:r>
      <w:r w:rsidR="00C907CB" w:rsidRPr="0057163C">
        <w:rPr>
          <w:rFonts w:asciiTheme="minorHAnsi" w:hAnsiTheme="minorHAnsi" w:cstheme="minorHAnsi"/>
          <w:lang w:eastAsia="en-AU"/>
        </w:rPr>
        <w:t xml:space="preserve">regular </w:t>
      </w:r>
      <w:r w:rsidRPr="0057163C">
        <w:rPr>
          <w:rFonts w:asciiTheme="minorHAnsi" w:hAnsiTheme="minorHAnsi" w:cstheme="minorHAnsi"/>
          <w:lang w:eastAsia="en-AU"/>
        </w:rPr>
        <w:t xml:space="preserve">oversight and </w:t>
      </w:r>
      <w:r w:rsidR="008B2AAB" w:rsidRPr="0057163C">
        <w:rPr>
          <w:rFonts w:asciiTheme="minorHAnsi" w:hAnsiTheme="minorHAnsi" w:cstheme="minorHAnsi"/>
          <w:lang w:eastAsia="en-AU"/>
        </w:rPr>
        <w:t xml:space="preserve">auditing. </w:t>
      </w:r>
      <w:r w:rsidRPr="0057163C">
        <w:rPr>
          <w:rFonts w:asciiTheme="minorHAnsi" w:hAnsiTheme="minorHAnsi" w:cstheme="minorHAnsi"/>
          <w:lang w:eastAsia="en-AU"/>
        </w:rPr>
        <w:t>However, some</w:t>
      </w:r>
      <w:r w:rsidR="008B2AAB" w:rsidRPr="0057163C">
        <w:rPr>
          <w:rFonts w:asciiTheme="minorHAnsi" w:hAnsiTheme="minorHAnsi" w:cstheme="minorHAnsi"/>
          <w:lang w:eastAsia="en-AU"/>
        </w:rPr>
        <w:t xml:space="preserve"> </w:t>
      </w:r>
      <w:r w:rsidR="005E35C9">
        <w:rPr>
          <w:rFonts w:asciiTheme="minorHAnsi" w:hAnsiTheme="minorHAnsi" w:cstheme="minorHAnsi"/>
          <w:lang w:eastAsia="en-AU"/>
        </w:rPr>
        <w:t>r</w:t>
      </w:r>
      <w:r w:rsidR="008B2AAB" w:rsidRPr="0057163C">
        <w:rPr>
          <w:rFonts w:asciiTheme="minorHAnsi" w:hAnsiTheme="minorHAnsi" w:cstheme="minorHAnsi"/>
          <w:lang w:eastAsia="en-AU"/>
        </w:rPr>
        <w:t>oundtable</w:t>
      </w:r>
      <w:r w:rsidRPr="0057163C">
        <w:rPr>
          <w:rFonts w:asciiTheme="minorHAnsi" w:hAnsiTheme="minorHAnsi" w:cstheme="minorHAnsi"/>
          <w:lang w:eastAsia="en-AU"/>
        </w:rPr>
        <w:t xml:space="preserve"> participants warned</w:t>
      </w:r>
      <w:r w:rsidR="008F3415">
        <w:rPr>
          <w:rFonts w:asciiTheme="minorHAnsi" w:hAnsiTheme="minorHAnsi" w:cstheme="minorHAnsi"/>
          <w:lang w:eastAsia="en-AU"/>
        </w:rPr>
        <w:t xml:space="preserve"> that</w:t>
      </w:r>
      <w:r w:rsidRPr="0057163C">
        <w:rPr>
          <w:rFonts w:asciiTheme="minorHAnsi" w:hAnsiTheme="minorHAnsi" w:cstheme="minorHAnsi"/>
          <w:lang w:eastAsia="en-AU"/>
        </w:rPr>
        <w:t xml:space="preserve"> this oversight may focus on Centrelink compliance rather than protection from financial misuse, </w:t>
      </w:r>
      <w:r w:rsidR="008F3415">
        <w:rPr>
          <w:rFonts w:asciiTheme="minorHAnsi" w:hAnsiTheme="minorHAnsi" w:cstheme="minorHAnsi"/>
          <w:lang w:eastAsia="en-AU"/>
        </w:rPr>
        <w:t xml:space="preserve">and </w:t>
      </w:r>
      <w:r w:rsidR="00C907CB" w:rsidRPr="0057163C">
        <w:rPr>
          <w:rFonts w:asciiTheme="minorHAnsi" w:hAnsiTheme="minorHAnsi" w:cstheme="minorHAnsi"/>
          <w:lang w:eastAsia="en-AU"/>
        </w:rPr>
        <w:t xml:space="preserve">so may be overstated. </w:t>
      </w:r>
      <w:r w:rsidR="005B50F7" w:rsidRPr="0057163C">
        <w:rPr>
          <w:rFonts w:asciiTheme="minorHAnsi" w:hAnsiTheme="minorHAnsi" w:cstheme="minorHAnsi"/>
          <w:lang w:eastAsia="en-AU"/>
        </w:rPr>
        <w:t xml:space="preserve">They said </w:t>
      </w:r>
      <w:r w:rsidR="008F3415">
        <w:rPr>
          <w:rFonts w:asciiTheme="minorHAnsi" w:hAnsiTheme="minorHAnsi" w:cstheme="minorHAnsi"/>
          <w:lang w:eastAsia="en-AU"/>
        </w:rPr>
        <w:t>it</w:t>
      </w:r>
      <w:r w:rsidR="008F3415" w:rsidRPr="0057163C">
        <w:rPr>
          <w:rFonts w:asciiTheme="minorHAnsi" w:hAnsiTheme="minorHAnsi" w:cstheme="minorHAnsi"/>
          <w:lang w:eastAsia="en-AU"/>
        </w:rPr>
        <w:t xml:space="preserve"> </w:t>
      </w:r>
      <w:r w:rsidR="005B5D7C" w:rsidRPr="0057163C">
        <w:rPr>
          <w:rFonts w:asciiTheme="minorHAnsi" w:hAnsiTheme="minorHAnsi" w:cstheme="minorHAnsi"/>
          <w:lang w:eastAsia="en-AU"/>
        </w:rPr>
        <w:t>v</w:t>
      </w:r>
      <w:r w:rsidR="00C907CB" w:rsidRPr="0057163C">
        <w:rPr>
          <w:rFonts w:asciiTheme="minorHAnsi" w:hAnsiTheme="minorHAnsi" w:cstheme="minorHAnsi"/>
          <w:lang w:eastAsia="en-AU"/>
        </w:rPr>
        <w:t xml:space="preserve">ery </w:t>
      </w:r>
      <w:r w:rsidRPr="0057163C">
        <w:rPr>
          <w:rFonts w:asciiTheme="minorHAnsi" w:hAnsiTheme="minorHAnsi" w:cstheme="minorHAnsi"/>
          <w:lang w:eastAsia="en-AU"/>
        </w:rPr>
        <w:t>much depends on the degree to which the trustee engages with the person with disability and their family and understands their needs</w:t>
      </w:r>
      <w:r w:rsidR="008B2AAB" w:rsidRPr="0057163C">
        <w:rPr>
          <w:rFonts w:asciiTheme="minorHAnsi" w:hAnsiTheme="minorHAnsi" w:cstheme="minorHAnsi"/>
          <w:lang w:eastAsia="en-AU"/>
        </w:rPr>
        <w:t>, which makes the choice of trustee very important.</w:t>
      </w:r>
    </w:p>
    <w:p w14:paraId="2C0C8875" w14:textId="77777777" w:rsidR="005B50F7" w:rsidRPr="0057163C" w:rsidRDefault="00EE4310" w:rsidP="002D08E4">
      <w:pPr>
        <w:pStyle w:val="BodyText"/>
        <w:rPr>
          <w:rFonts w:asciiTheme="minorHAnsi" w:hAnsiTheme="minorHAnsi" w:cstheme="minorHAnsi"/>
          <w:lang w:eastAsia="en-AU"/>
        </w:rPr>
      </w:pPr>
      <w:r w:rsidRPr="0057163C">
        <w:rPr>
          <w:rFonts w:asciiTheme="minorHAnsi" w:hAnsiTheme="minorHAnsi" w:cstheme="minorHAnsi"/>
          <w:lang w:eastAsia="en-AU"/>
        </w:rPr>
        <w:t xml:space="preserve">The family interviews focused </w:t>
      </w:r>
      <w:r w:rsidR="00811001" w:rsidRPr="0057163C">
        <w:rPr>
          <w:rFonts w:asciiTheme="minorHAnsi" w:hAnsiTheme="minorHAnsi" w:cstheme="minorHAnsi"/>
          <w:lang w:eastAsia="en-AU"/>
        </w:rPr>
        <w:t xml:space="preserve">on peace of mind that their family member with disability’s financial affairs would be managed </w:t>
      </w:r>
      <w:r w:rsidR="0010670A" w:rsidRPr="0057163C">
        <w:rPr>
          <w:rFonts w:asciiTheme="minorHAnsi" w:hAnsiTheme="minorHAnsi" w:cstheme="minorHAnsi"/>
          <w:lang w:eastAsia="en-AU"/>
        </w:rPr>
        <w:t>as smoothly and well as possible, avoiding potential disputes</w:t>
      </w:r>
      <w:r w:rsidR="00F479EE" w:rsidRPr="0057163C">
        <w:rPr>
          <w:rFonts w:asciiTheme="minorHAnsi" w:hAnsiTheme="minorHAnsi" w:cstheme="minorHAnsi"/>
          <w:lang w:eastAsia="en-AU"/>
        </w:rPr>
        <w:t xml:space="preserve"> or other difficulties with</w:t>
      </w:r>
      <w:r w:rsidR="0010670A" w:rsidRPr="0057163C">
        <w:rPr>
          <w:rFonts w:asciiTheme="minorHAnsi" w:hAnsiTheme="minorHAnsi" w:cstheme="minorHAnsi"/>
          <w:lang w:eastAsia="en-AU"/>
        </w:rPr>
        <w:t xml:space="preserve"> other</w:t>
      </w:r>
      <w:r w:rsidR="00F479EE" w:rsidRPr="0057163C">
        <w:rPr>
          <w:rFonts w:asciiTheme="minorHAnsi" w:hAnsiTheme="minorHAnsi" w:cstheme="minorHAnsi"/>
          <w:lang w:eastAsia="en-AU"/>
        </w:rPr>
        <w:t xml:space="preserve"> members of the</w:t>
      </w:r>
      <w:r w:rsidR="0010670A" w:rsidRPr="0057163C">
        <w:rPr>
          <w:rFonts w:asciiTheme="minorHAnsi" w:hAnsiTheme="minorHAnsi" w:cstheme="minorHAnsi"/>
          <w:lang w:eastAsia="en-AU"/>
        </w:rPr>
        <w:t xml:space="preserve"> family. </w:t>
      </w:r>
      <w:r w:rsidR="005B50F7" w:rsidRPr="0057163C">
        <w:rPr>
          <w:rFonts w:asciiTheme="minorHAnsi" w:hAnsiTheme="minorHAnsi" w:cstheme="minorHAnsi"/>
          <w:lang w:eastAsia="en-AU"/>
        </w:rPr>
        <w:t xml:space="preserve">One interviewee stated that he would prefer to establish a Special Disability Trust for his son now, rather than </w:t>
      </w:r>
      <w:r w:rsidR="00F479EE" w:rsidRPr="0057163C">
        <w:rPr>
          <w:rFonts w:asciiTheme="minorHAnsi" w:hAnsiTheme="minorHAnsi" w:cstheme="minorHAnsi"/>
          <w:lang w:eastAsia="en-AU"/>
        </w:rPr>
        <w:t>in his will, because otherwise “</w:t>
      </w:r>
      <w:r w:rsidR="005B50F7" w:rsidRPr="0057163C">
        <w:rPr>
          <w:rFonts w:asciiTheme="minorHAnsi" w:hAnsiTheme="minorHAnsi" w:cstheme="minorHAnsi"/>
          <w:lang w:eastAsia="en-AU"/>
        </w:rPr>
        <w:t>you’re assuming that your family wil</w:t>
      </w:r>
      <w:r w:rsidR="00F479EE" w:rsidRPr="0057163C">
        <w:rPr>
          <w:rFonts w:asciiTheme="minorHAnsi" w:hAnsiTheme="minorHAnsi" w:cstheme="minorHAnsi"/>
          <w:lang w:eastAsia="en-AU"/>
        </w:rPr>
        <w:t>l do the right thing”</w:t>
      </w:r>
      <w:r w:rsidR="005B50F7" w:rsidRPr="0057163C">
        <w:rPr>
          <w:rFonts w:asciiTheme="minorHAnsi" w:hAnsiTheme="minorHAnsi" w:cstheme="minorHAnsi"/>
          <w:lang w:eastAsia="en-AU"/>
        </w:rPr>
        <w:t>.</w:t>
      </w:r>
      <w:r w:rsidR="00F479EE" w:rsidRPr="0057163C">
        <w:rPr>
          <w:rFonts w:asciiTheme="minorHAnsi" w:hAnsiTheme="minorHAnsi" w:cstheme="minorHAnsi"/>
          <w:lang w:eastAsia="en-AU"/>
        </w:rPr>
        <w:t xml:space="preserve"> </w:t>
      </w:r>
      <w:r w:rsidR="0010670A" w:rsidRPr="0057163C">
        <w:rPr>
          <w:rFonts w:asciiTheme="minorHAnsi" w:hAnsiTheme="minorHAnsi" w:cstheme="minorHAnsi"/>
          <w:lang w:eastAsia="en-AU"/>
        </w:rPr>
        <w:t>Another said that she</w:t>
      </w:r>
      <w:r w:rsidR="005B50F7" w:rsidRPr="0057163C">
        <w:rPr>
          <w:rFonts w:asciiTheme="minorHAnsi" w:hAnsiTheme="minorHAnsi" w:cstheme="minorHAnsi"/>
          <w:lang w:eastAsia="en-AU"/>
        </w:rPr>
        <w:t xml:space="preserve"> “do</w:t>
      </w:r>
      <w:r w:rsidR="0010670A" w:rsidRPr="0057163C">
        <w:rPr>
          <w:rFonts w:asciiTheme="minorHAnsi" w:hAnsiTheme="minorHAnsi" w:cstheme="minorHAnsi"/>
          <w:lang w:eastAsia="en-AU"/>
        </w:rPr>
        <w:t>es</w:t>
      </w:r>
      <w:r w:rsidR="005B50F7" w:rsidRPr="0057163C">
        <w:rPr>
          <w:rFonts w:asciiTheme="minorHAnsi" w:hAnsiTheme="minorHAnsi" w:cstheme="minorHAnsi"/>
          <w:lang w:eastAsia="en-AU"/>
        </w:rPr>
        <w:t xml:space="preserve">n’t want to lay this responsibility on </w:t>
      </w:r>
      <w:r w:rsidR="0010670A" w:rsidRPr="0057163C">
        <w:rPr>
          <w:rFonts w:asciiTheme="minorHAnsi" w:hAnsiTheme="minorHAnsi" w:cstheme="minorHAnsi"/>
          <w:lang w:eastAsia="en-AU"/>
        </w:rPr>
        <w:t xml:space="preserve">our </w:t>
      </w:r>
      <w:r w:rsidR="005B50F7" w:rsidRPr="0057163C">
        <w:rPr>
          <w:rFonts w:asciiTheme="minorHAnsi" w:hAnsiTheme="minorHAnsi" w:cstheme="minorHAnsi"/>
          <w:lang w:eastAsia="en-AU"/>
        </w:rPr>
        <w:t>other children”.</w:t>
      </w:r>
    </w:p>
    <w:p w14:paraId="77DBB25D" w14:textId="77777777" w:rsidR="002D08E4" w:rsidRPr="0057163C" w:rsidRDefault="002D08E4" w:rsidP="007448ED">
      <w:pPr>
        <w:pStyle w:val="Heading2"/>
      </w:pPr>
      <w:bookmarkStart w:id="30" w:name="_Toc522625136"/>
      <w:r w:rsidRPr="0057163C">
        <w:t>Barriers</w:t>
      </w:r>
      <w:r w:rsidR="00C25013" w:rsidRPr="0057163C">
        <w:t xml:space="preserve"> and </w:t>
      </w:r>
      <w:r w:rsidR="00B069D5" w:rsidRPr="0057163C">
        <w:t>disincentives</w:t>
      </w:r>
      <w:r w:rsidRPr="0057163C">
        <w:t xml:space="preserve"> to Special Disability Trust use</w:t>
      </w:r>
      <w:bookmarkEnd w:id="30"/>
    </w:p>
    <w:p w14:paraId="42568D06" w14:textId="77777777" w:rsidR="00FD5205" w:rsidRDefault="008B2AAB" w:rsidP="008B2AAB">
      <w:pPr>
        <w:pStyle w:val="BodyText"/>
        <w:rPr>
          <w:rFonts w:asciiTheme="minorHAnsi" w:hAnsiTheme="minorHAnsi" w:cstheme="minorHAnsi"/>
          <w:lang w:eastAsia="en-AU"/>
        </w:rPr>
      </w:pPr>
      <w:r w:rsidRPr="0057163C">
        <w:rPr>
          <w:rFonts w:asciiTheme="minorHAnsi" w:hAnsiTheme="minorHAnsi" w:cstheme="minorHAnsi"/>
          <w:lang w:eastAsia="en-AU"/>
        </w:rPr>
        <w:t xml:space="preserve">Project participants identified a general </w:t>
      </w:r>
      <w:bookmarkStart w:id="31" w:name="_Hlk517366015"/>
      <w:r w:rsidRPr="0057163C">
        <w:rPr>
          <w:rFonts w:asciiTheme="minorHAnsi" w:hAnsiTheme="minorHAnsi" w:cstheme="minorHAnsi"/>
          <w:lang w:eastAsia="en-AU"/>
        </w:rPr>
        <w:t>lack of information about and expertise in Special Disability Trusts</w:t>
      </w:r>
      <w:bookmarkEnd w:id="31"/>
      <w:r w:rsidRPr="0057163C">
        <w:rPr>
          <w:rFonts w:asciiTheme="minorHAnsi" w:hAnsiTheme="minorHAnsi" w:cstheme="minorHAnsi"/>
          <w:lang w:eastAsia="en-AU"/>
        </w:rPr>
        <w:t xml:space="preserve"> as the primary obstacle to greater uptake. There is minimal information </w:t>
      </w:r>
      <w:r w:rsidRPr="00FD5205">
        <w:rPr>
          <w:rFonts w:asciiTheme="minorHAnsi" w:hAnsiTheme="minorHAnsi" w:cstheme="minorHAnsi"/>
          <w:lang w:eastAsia="en-AU"/>
        </w:rPr>
        <w:t xml:space="preserve">available in the community about the trusts, and people usually hear about them by word of mouth only. </w:t>
      </w:r>
      <w:r w:rsidR="00FD5205" w:rsidRPr="00FD5205">
        <w:rPr>
          <w:rFonts w:asciiTheme="minorHAnsi" w:hAnsiTheme="minorHAnsi" w:cstheme="minorHAnsi"/>
          <w:lang w:eastAsia="en-AU"/>
        </w:rPr>
        <w:t>Centrelink has a ‘do it yourself’ template available for establishing a Special Disability Trust, but most people require a lawyer because of the complexity of the legislation and compliance rules.</w:t>
      </w:r>
      <w:r w:rsidR="00FD5205">
        <w:rPr>
          <w:rFonts w:asciiTheme="minorHAnsi" w:hAnsiTheme="minorHAnsi" w:cstheme="minorHAnsi"/>
          <w:lang w:eastAsia="en-AU"/>
        </w:rPr>
        <w:t xml:space="preserve"> </w:t>
      </w:r>
    </w:p>
    <w:p w14:paraId="0D6D071C" w14:textId="77777777" w:rsidR="008B2AAB" w:rsidRPr="0057163C" w:rsidRDefault="008B2AAB" w:rsidP="008B2AAB">
      <w:pPr>
        <w:pStyle w:val="BodyText"/>
        <w:rPr>
          <w:rFonts w:asciiTheme="minorHAnsi" w:hAnsiTheme="minorHAnsi" w:cstheme="minorHAnsi"/>
          <w:lang w:eastAsia="en-AU"/>
        </w:rPr>
      </w:pPr>
      <w:r w:rsidRPr="0057163C">
        <w:rPr>
          <w:rFonts w:asciiTheme="minorHAnsi" w:hAnsiTheme="minorHAnsi" w:cstheme="minorHAnsi"/>
          <w:lang w:eastAsia="en-AU"/>
        </w:rPr>
        <w:t xml:space="preserve">Roundtable participants stated that very few lawyers, accountants and financial planners have experience in Special Disability Trusts or even know about them. This was supported in the family interviews. For example, one </w:t>
      </w:r>
      <w:r w:rsidRPr="0057163C">
        <w:rPr>
          <w:rFonts w:asciiTheme="minorHAnsi" w:hAnsiTheme="minorHAnsi" w:cstheme="minorHAnsi"/>
        </w:rPr>
        <w:t xml:space="preserve">interviewee stated that Special Disability Trusts are </w:t>
      </w:r>
    </w:p>
    <w:p w14:paraId="2AB66E2D" w14:textId="77777777" w:rsidR="008B2AAB" w:rsidRPr="0057163C" w:rsidRDefault="00203F4E" w:rsidP="008B2AAB">
      <w:pPr>
        <w:pStyle w:val="Quote"/>
        <w:rPr>
          <w:rFonts w:asciiTheme="minorHAnsi" w:hAnsiTheme="minorHAnsi" w:cstheme="minorHAnsi"/>
        </w:rPr>
      </w:pPr>
      <w:r w:rsidRPr="0057163C">
        <w:rPr>
          <w:rFonts w:asciiTheme="minorHAnsi" w:hAnsiTheme="minorHAnsi" w:cstheme="minorHAnsi"/>
        </w:rPr>
        <w:t>…</w:t>
      </w:r>
      <w:r w:rsidR="008B2AAB" w:rsidRPr="0057163C">
        <w:rPr>
          <w:rFonts w:asciiTheme="minorHAnsi" w:hAnsiTheme="minorHAnsi" w:cstheme="minorHAnsi"/>
        </w:rPr>
        <w:t>so complex for a layperson. Local centres don’t know anything about them. I need it [information] in terms I can understand. […] The government did a good thing in setting them up, but they haven’t explained it, and they haven’t promoted it.</w:t>
      </w:r>
    </w:p>
    <w:p w14:paraId="33AD863F" w14:textId="208AEEDA" w:rsidR="009309B9" w:rsidRPr="0057163C" w:rsidRDefault="009309B9" w:rsidP="001A5E7F">
      <w:pPr>
        <w:pStyle w:val="BodyText"/>
        <w:rPr>
          <w:rFonts w:asciiTheme="minorHAnsi" w:hAnsiTheme="minorHAnsi" w:cstheme="minorHAnsi"/>
          <w:lang w:eastAsia="en-AU"/>
        </w:rPr>
      </w:pPr>
      <w:r w:rsidRPr="0057163C">
        <w:rPr>
          <w:rFonts w:asciiTheme="minorHAnsi" w:hAnsiTheme="minorHAnsi" w:cstheme="minorHAnsi"/>
          <w:lang w:eastAsia="en-AU"/>
        </w:rPr>
        <w:t xml:space="preserve">Another interviewee discussed how Special Disability Trusts are viewed as an area requiring ‘specialised’ legal advice, which poses a significant barrier for families who are just looking for what he felt should be basic points of information. He wanted to know if his brother would be eligible for the first home buyer’s grant or stamp duty concessions if purchasing a home within a Special Disability </w:t>
      </w:r>
      <w:r w:rsidR="0057163C" w:rsidRPr="0057163C">
        <w:rPr>
          <w:rFonts w:asciiTheme="minorHAnsi" w:hAnsiTheme="minorHAnsi" w:cstheme="minorHAnsi"/>
          <w:lang w:eastAsia="en-AU"/>
        </w:rPr>
        <w:t>Trust and</w:t>
      </w:r>
      <w:r w:rsidRPr="0057163C">
        <w:rPr>
          <w:rFonts w:asciiTheme="minorHAnsi" w:hAnsiTheme="minorHAnsi" w:cstheme="minorHAnsi"/>
          <w:lang w:eastAsia="en-AU"/>
        </w:rPr>
        <w:t xml:space="preserve"> was unable </w:t>
      </w:r>
      <w:r w:rsidRPr="0057163C">
        <w:rPr>
          <w:rFonts w:asciiTheme="minorHAnsi" w:hAnsiTheme="minorHAnsi" w:cstheme="minorHAnsi"/>
          <w:lang w:eastAsia="en-AU"/>
        </w:rPr>
        <w:lastRenderedPageBreak/>
        <w:t>to find the answer to his question despite seeking advice from a number of institutions (</w:t>
      </w:r>
      <w:r w:rsidR="005C055F">
        <w:rPr>
          <w:rFonts w:asciiTheme="minorHAnsi" w:hAnsiTheme="minorHAnsi" w:cstheme="minorHAnsi"/>
          <w:lang w:eastAsia="en-AU"/>
        </w:rPr>
        <w:t xml:space="preserve">e.g. </w:t>
      </w:r>
      <w:r w:rsidRPr="0057163C">
        <w:rPr>
          <w:rFonts w:asciiTheme="minorHAnsi" w:hAnsiTheme="minorHAnsi" w:cstheme="minorHAnsi"/>
          <w:lang w:eastAsia="en-AU"/>
        </w:rPr>
        <w:t>Centrelink, the Special Revenue Office</w:t>
      </w:r>
      <w:r w:rsidR="005C055F">
        <w:rPr>
          <w:rFonts w:asciiTheme="minorHAnsi" w:hAnsiTheme="minorHAnsi" w:cstheme="minorHAnsi"/>
          <w:lang w:eastAsia="en-AU"/>
        </w:rPr>
        <w:t xml:space="preserve"> and</w:t>
      </w:r>
      <w:r w:rsidRPr="0057163C">
        <w:rPr>
          <w:rFonts w:asciiTheme="minorHAnsi" w:hAnsiTheme="minorHAnsi" w:cstheme="minorHAnsi"/>
          <w:lang w:eastAsia="en-AU"/>
        </w:rPr>
        <w:t xml:space="preserve"> DSS websites.). </w:t>
      </w:r>
    </w:p>
    <w:p w14:paraId="2303E6D2" w14:textId="77777777" w:rsidR="00B94DBB" w:rsidRPr="0057163C" w:rsidRDefault="009309B9" w:rsidP="001A5E7F">
      <w:pPr>
        <w:pStyle w:val="BodyText"/>
        <w:rPr>
          <w:rFonts w:asciiTheme="minorHAnsi" w:hAnsiTheme="minorHAnsi" w:cstheme="minorHAnsi"/>
          <w:lang w:eastAsia="en-AU"/>
        </w:rPr>
      </w:pPr>
      <w:r w:rsidRPr="0057163C">
        <w:rPr>
          <w:rFonts w:asciiTheme="minorHAnsi" w:hAnsiTheme="minorHAnsi" w:cstheme="minorHAnsi"/>
          <w:lang w:eastAsia="en-AU"/>
        </w:rPr>
        <w:t xml:space="preserve">One </w:t>
      </w:r>
      <w:r w:rsidR="00B94DBB" w:rsidRPr="0057163C">
        <w:rPr>
          <w:rFonts w:asciiTheme="minorHAnsi" w:hAnsiTheme="minorHAnsi" w:cstheme="minorHAnsi"/>
          <w:lang w:eastAsia="en-AU"/>
        </w:rPr>
        <w:t>interviewee mentioned that many families are not aware of Special Disability Trusts or the benefits they could offer:</w:t>
      </w:r>
    </w:p>
    <w:p w14:paraId="67BAC826" w14:textId="77777777" w:rsidR="00B94DBB" w:rsidRPr="0057163C" w:rsidRDefault="00B94DBB" w:rsidP="00B94DBB">
      <w:pPr>
        <w:pStyle w:val="Quote"/>
        <w:rPr>
          <w:rFonts w:asciiTheme="minorHAnsi" w:hAnsiTheme="minorHAnsi" w:cstheme="minorHAnsi"/>
        </w:rPr>
      </w:pPr>
      <w:r w:rsidRPr="0057163C">
        <w:rPr>
          <w:rFonts w:asciiTheme="minorHAnsi" w:hAnsiTheme="minorHAnsi" w:cstheme="minorHAnsi"/>
        </w:rPr>
        <w:t>I’m constantly amazed at the number of high net worth individuals that you meet that could use a special disability trust and don’t know they exist.</w:t>
      </w:r>
    </w:p>
    <w:p w14:paraId="039D4D0C" w14:textId="77777777" w:rsidR="00C15F26" w:rsidRPr="0057163C" w:rsidRDefault="001A5E7F" w:rsidP="00C15F26">
      <w:pPr>
        <w:pStyle w:val="BodyText"/>
        <w:rPr>
          <w:rFonts w:asciiTheme="minorHAnsi" w:hAnsiTheme="minorHAnsi" w:cstheme="minorHAnsi"/>
          <w:lang w:eastAsia="en-AU"/>
        </w:rPr>
      </w:pPr>
      <w:r w:rsidRPr="0057163C">
        <w:rPr>
          <w:rFonts w:asciiTheme="minorHAnsi" w:hAnsiTheme="minorHAnsi" w:cstheme="minorHAnsi"/>
          <w:lang w:eastAsia="en-AU"/>
        </w:rPr>
        <w:t xml:space="preserve">The financial literacy of people with disability and carers is another key barrier to </w:t>
      </w:r>
      <w:r w:rsidR="00B069D5" w:rsidRPr="0057163C">
        <w:rPr>
          <w:rFonts w:asciiTheme="minorHAnsi" w:hAnsiTheme="minorHAnsi" w:cstheme="minorHAnsi"/>
          <w:lang w:eastAsia="en-AU"/>
        </w:rPr>
        <w:t xml:space="preserve">uptake and use of Special Disability Trusts, </w:t>
      </w:r>
      <w:r w:rsidRPr="0057163C">
        <w:rPr>
          <w:rFonts w:asciiTheme="minorHAnsi" w:hAnsiTheme="minorHAnsi" w:cstheme="minorHAnsi"/>
          <w:lang w:eastAsia="en-AU"/>
        </w:rPr>
        <w:t>and planning for the future more generally</w:t>
      </w:r>
      <w:r w:rsidR="00B069D5" w:rsidRPr="0057163C">
        <w:rPr>
          <w:rFonts w:asciiTheme="minorHAnsi" w:hAnsiTheme="minorHAnsi" w:cstheme="minorHAnsi"/>
          <w:lang w:eastAsia="en-AU"/>
        </w:rPr>
        <w:t xml:space="preserve"> amongst people with disability and their families</w:t>
      </w:r>
      <w:r w:rsidRPr="0057163C">
        <w:rPr>
          <w:rFonts w:asciiTheme="minorHAnsi" w:hAnsiTheme="minorHAnsi" w:cstheme="minorHAnsi"/>
          <w:lang w:eastAsia="en-AU"/>
        </w:rPr>
        <w:t xml:space="preserve">. </w:t>
      </w:r>
      <w:r w:rsidR="00C15F26" w:rsidRPr="0057163C">
        <w:rPr>
          <w:rFonts w:asciiTheme="minorHAnsi" w:hAnsiTheme="minorHAnsi" w:cstheme="minorHAnsi"/>
          <w:lang w:eastAsia="en-AU"/>
        </w:rPr>
        <w:t>As one interviewee stated:</w:t>
      </w:r>
    </w:p>
    <w:p w14:paraId="44A186C6" w14:textId="77777777" w:rsidR="00C15F26" w:rsidRPr="0057163C" w:rsidRDefault="00C15F26" w:rsidP="00C15F26">
      <w:pPr>
        <w:pStyle w:val="Quote"/>
        <w:rPr>
          <w:rFonts w:asciiTheme="minorHAnsi" w:hAnsiTheme="minorHAnsi" w:cstheme="minorHAnsi"/>
        </w:rPr>
      </w:pPr>
      <w:r w:rsidRPr="0057163C">
        <w:rPr>
          <w:rFonts w:asciiTheme="minorHAnsi" w:hAnsiTheme="minorHAnsi" w:cstheme="minorHAnsi"/>
        </w:rPr>
        <w:t>If you weren’t very financially literate and you came to this in your late 70s, you would find it a very complex issue.</w:t>
      </w:r>
    </w:p>
    <w:p w14:paraId="03BC235D" w14:textId="77777777" w:rsidR="001A5E7F" w:rsidRPr="0057163C" w:rsidRDefault="00B069D5" w:rsidP="001A5E7F">
      <w:pPr>
        <w:pStyle w:val="BodyText"/>
        <w:rPr>
          <w:rFonts w:asciiTheme="minorHAnsi" w:hAnsiTheme="minorHAnsi" w:cstheme="minorHAnsi"/>
          <w:lang w:eastAsia="en-AU"/>
        </w:rPr>
      </w:pPr>
      <w:r w:rsidRPr="0057163C">
        <w:rPr>
          <w:rFonts w:asciiTheme="minorHAnsi" w:hAnsiTheme="minorHAnsi" w:cstheme="minorHAnsi"/>
          <w:lang w:eastAsia="en-AU"/>
        </w:rPr>
        <w:t>Roundtable p</w:t>
      </w:r>
      <w:r w:rsidR="001A5E7F" w:rsidRPr="0057163C">
        <w:rPr>
          <w:rFonts w:asciiTheme="minorHAnsi" w:hAnsiTheme="minorHAnsi" w:cstheme="minorHAnsi"/>
          <w:lang w:eastAsia="en-AU"/>
        </w:rPr>
        <w:t xml:space="preserve">articipants noted that many people with disability and families are in crisis over current housing and care arrangements and are not in a position to be consulting lawyers and financial planners about future planning, even if they have the funds to pay legal fees. </w:t>
      </w:r>
    </w:p>
    <w:p w14:paraId="63A55A8F" w14:textId="5BDFF272" w:rsidR="00A84B65" w:rsidRPr="0057163C" w:rsidRDefault="001A5E7F" w:rsidP="001A5E7F">
      <w:pPr>
        <w:pStyle w:val="BodyText"/>
        <w:rPr>
          <w:rFonts w:asciiTheme="minorHAnsi" w:hAnsiTheme="minorHAnsi" w:cstheme="minorHAnsi"/>
          <w:lang w:eastAsia="en-AU"/>
        </w:rPr>
      </w:pPr>
      <w:r w:rsidRPr="0057163C">
        <w:rPr>
          <w:rFonts w:asciiTheme="minorHAnsi" w:hAnsiTheme="minorHAnsi" w:cstheme="minorHAnsi"/>
          <w:lang w:eastAsia="en-AU"/>
        </w:rPr>
        <w:t xml:space="preserve">The financial disadvantage experienced by people with disability and </w:t>
      </w:r>
      <w:r w:rsidR="00C26C2C">
        <w:rPr>
          <w:rFonts w:asciiTheme="minorHAnsi" w:hAnsiTheme="minorHAnsi" w:cstheme="minorHAnsi"/>
          <w:lang w:eastAsia="en-AU"/>
        </w:rPr>
        <w:t xml:space="preserve">their </w:t>
      </w:r>
      <w:r w:rsidRPr="0057163C">
        <w:rPr>
          <w:rFonts w:asciiTheme="minorHAnsi" w:hAnsiTheme="minorHAnsi" w:cstheme="minorHAnsi"/>
          <w:lang w:eastAsia="en-AU"/>
        </w:rPr>
        <w:t xml:space="preserve">carers is a further </w:t>
      </w:r>
      <w:r w:rsidR="00AB3A38" w:rsidRPr="0057163C">
        <w:rPr>
          <w:rFonts w:asciiTheme="minorHAnsi" w:hAnsiTheme="minorHAnsi" w:cstheme="minorHAnsi"/>
          <w:lang w:eastAsia="en-AU"/>
        </w:rPr>
        <w:t xml:space="preserve">barrier </w:t>
      </w:r>
      <w:r w:rsidR="00C26C2C">
        <w:rPr>
          <w:rFonts w:asciiTheme="minorHAnsi" w:hAnsiTheme="minorHAnsi" w:cstheme="minorHAnsi"/>
          <w:lang w:eastAsia="en-AU"/>
        </w:rPr>
        <w:t>which</w:t>
      </w:r>
      <w:r w:rsidR="00C26C2C" w:rsidRPr="0057163C">
        <w:rPr>
          <w:rFonts w:asciiTheme="minorHAnsi" w:hAnsiTheme="minorHAnsi" w:cstheme="minorHAnsi"/>
          <w:lang w:eastAsia="en-AU"/>
        </w:rPr>
        <w:t xml:space="preserve"> </w:t>
      </w:r>
      <w:r w:rsidR="00E7778A" w:rsidRPr="0057163C">
        <w:rPr>
          <w:rFonts w:asciiTheme="minorHAnsi" w:hAnsiTheme="minorHAnsi" w:cstheme="minorHAnsi"/>
          <w:lang w:eastAsia="en-AU"/>
        </w:rPr>
        <w:t>was raised by stakeholders in th</w:t>
      </w:r>
      <w:r w:rsidR="007D5E2C" w:rsidRPr="0057163C">
        <w:rPr>
          <w:rFonts w:asciiTheme="minorHAnsi" w:hAnsiTheme="minorHAnsi" w:cstheme="minorHAnsi"/>
          <w:lang w:eastAsia="en-AU"/>
        </w:rPr>
        <w:t xml:space="preserve">e </w:t>
      </w:r>
      <w:r w:rsidR="005E35C9">
        <w:rPr>
          <w:rFonts w:asciiTheme="minorHAnsi" w:hAnsiTheme="minorHAnsi" w:cstheme="minorHAnsi"/>
          <w:lang w:eastAsia="en-AU"/>
        </w:rPr>
        <w:t>r</w:t>
      </w:r>
      <w:r w:rsidR="007D5E2C" w:rsidRPr="0057163C">
        <w:rPr>
          <w:rFonts w:asciiTheme="minorHAnsi" w:hAnsiTheme="minorHAnsi" w:cstheme="minorHAnsi"/>
          <w:lang w:eastAsia="en-AU"/>
        </w:rPr>
        <w:t xml:space="preserve">oundtable discussion as perhaps the key reason why </w:t>
      </w:r>
      <w:r w:rsidR="004A3F05" w:rsidRPr="0057163C">
        <w:rPr>
          <w:rFonts w:asciiTheme="minorHAnsi" w:hAnsiTheme="minorHAnsi" w:cstheme="minorHAnsi"/>
          <w:lang w:eastAsia="en-AU"/>
        </w:rPr>
        <w:t>uptake of Special Disability Trusts is not higher</w:t>
      </w:r>
      <w:r w:rsidRPr="0057163C">
        <w:rPr>
          <w:rFonts w:asciiTheme="minorHAnsi" w:hAnsiTheme="minorHAnsi" w:cstheme="minorHAnsi"/>
          <w:lang w:eastAsia="en-AU"/>
        </w:rPr>
        <w:t xml:space="preserve">. Many </w:t>
      </w:r>
      <w:r w:rsidR="004A3F05" w:rsidRPr="0057163C">
        <w:rPr>
          <w:rFonts w:asciiTheme="minorHAnsi" w:hAnsiTheme="minorHAnsi" w:cstheme="minorHAnsi"/>
          <w:lang w:eastAsia="en-AU"/>
        </w:rPr>
        <w:t xml:space="preserve">parents of adult children with disability </w:t>
      </w:r>
      <w:r w:rsidRPr="0057163C">
        <w:rPr>
          <w:rFonts w:asciiTheme="minorHAnsi" w:hAnsiTheme="minorHAnsi" w:cstheme="minorHAnsi"/>
          <w:lang w:eastAsia="en-AU"/>
        </w:rPr>
        <w:t xml:space="preserve">struggle with providing for their own retirement and care costs; they may not have sufficient savings or super set aside for themselves, let alone a family member with severe disability. </w:t>
      </w:r>
      <w:r w:rsidR="004A3F05" w:rsidRPr="0057163C">
        <w:rPr>
          <w:rFonts w:asciiTheme="minorHAnsi" w:hAnsiTheme="minorHAnsi" w:cstheme="minorHAnsi"/>
          <w:lang w:eastAsia="en-AU"/>
        </w:rPr>
        <w:t xml:space="preserve">This point is well supported by literature analysing the link between disability and poverty in contemporary society. </w:t>
      </w:r>
      <w:r w:rsidRPr="0057163C">
        <w:rPr>
          <w:rFonts w:asciiTheme="minorHAnsi" w:hAnsiTheme="minorHAnsi" w:cstheme="minorHAnsi"/>
          <w:lang w:eastAsia="en-AU"/>
        </w:rPr>
        <w:t>Financial disadvantage is exacerbated for those who have a lifelong disability and their family members</w:t>
      </w:r>
      <w:r w:rsidR="0010698E">
        <w:rPr>
          <w:rFonts w:asciiTheme="minorHAnsi" w:hAnsiTheme="minorHAnsi" w:cstheme="minorHAnsi"/>
          <w:lang w:eastAsia="en-AU"/>
        </w:rPr>
        <w:t>.</w:t>
      </w:r>
      <w:r w:rsidR="004A3F05" w:rsidRPr="0057163C">
        <w:rPr>
          <w:rStyle w:val="FootnoteReference"/>
          <w:rFonts w:asciiTheme="minorHAnsi" w:hAnsiTheme="minorHAnsi" w:cstheme="minorHAnsi"/>
          <w:lang w:eastAsia="en-AU"/>
        </w:rPr>
        <w:footnoteReference w:id="31"/>
      </w:r>
    </w:p>
    <w:p w14:paraId="59900D7E" w14:textId="66CE637E" w:rsidR="00437AF0" w:rsidRPr="0057163C" w:rsidRDefault="00B069D5" w:rsidP="00437AF0">
      <w:pPr>
        <w:pStyle w:val="BodyText"/>
        <w:rPr>
          <w:rFonts w:asciiTheme="minorHAnsi" w:hAnsiTheme="minorHAnsi" w:cstheme="minorHAnsi"/>
          <w:lang w:val="en-US" w:eastAsia="en-AU"/>
        </w:rPr>
      </w:pPr>
      <w:r w:rsidRPr="0057163C">
        <w:rPr>
          <w:rFonts w:asciiTheme="minorHAnsi" w:hAnsiTheme="minorHAnsi" w:cstheme="minorHAnsi"/>
          <w:lang w:eastAsia="en-AU"/>
        </w:rPr>
        <w:t xml:space="preserve">Project participants identified </w:t>
      </w:r>
      <w:bookmarkStart w:id="32" w:name="_Hlk517366136"/>
      <w:r w:rsidRPr="0057163C">
        <w:rPr>
          <w:rFonts w:asciiTheme="minorHAnsi" w:hAnsiTheme="minorHAnsi" w:cstheme="minorHAnsi"/>
          <w:lang w:eastAsia="en-AU"/>
        </w:rPr>
        <w:t xml:space="preserve">restrictive spending rules and lack of flexibility </w:t>
      </w:r>
      <w:bookmarkEnd w:id="32"/>
      <w:r w:rsidRPr="0057163C">
        <w:rPr>
          <w:rFonts w:asciiTheme="minorHAnsi" w:hAnsiTheme="minorHAnsi" w:cstheme="minorHAnsi"/>
          <w:lang w:eastAsia="en-AU"/>
        </w:rPr>
        <w:t xml:space="preserve">in how the funds in a Special Disability Trust can be used as a major disincentive for people with disability and families to opt for this mechanism. As described in section 3.2 of this report, spending rules stipulate that that the bulk of assets held in a Special Disability Trust must be used for costs directly related to a person’s disability. </w:t>
      </w:r>
      <w:r w:rsidR="00437AF0" w:rsidRPr="0057163C">
        <w:rPr>
          <w:rFonts w:asciiTheme="minorHAnsi" w:hAnsiTheme="minorHAnsi" w:cstheme="minorHAnsi"/>
          <w:lang w:val="en-US" w:eastAsia="en-AU"/>
        </w:rPr>
        <w:t>Day</w:t>
      </w:r>
      <w:r w:rsidR="00293249">
        <w:rPr>
          <w:rFonts w:asciiTheme="minorHAnsi" w:hAnsiTheme="minorHAnsi" w:cstheme="minorHAnsi"/>
          <w:lang w:val="en-US" w:eastAsia="en-AU"/>
        </w:rPr>
        <w:t>-</w:t>
      </w:r>
      <w:r w:rsidR="00437AF0" w:rsidRPr="0057163C">
        <w:rPr>
          <w:rFonts w:asciiTheme="minorHAnsi" w:hAnsiTheme="minorHAnsi" w:cstheme="minorHAnsi"/>
          <w:lang w:val="en-US" w:eastAsia="en-AU"/>
        </w:rPr>
        <w:t>to</w:t>
      </w:r>
      <w:r w:rsidR="00293249">
        <w:rPr>
          <w:rFonts w:asciiTheme="minorHAnsi" w:hAnsiTheme="minorHAnsi" w:cstheme="minorHAnsi"/>
          <w:lang w:val="en-US" w:eastAsia="en-AU"/>
        </w:rPr>
        <w:t>-</w:t>
      </w:r>
      <w:r w:rsidR="00437AF0" w:rsidRPr="0057163C">
        <w:rPr>
          <w:rFonts w:asciiTheme="minorHAnsi" w:hAnsiTheme="minorHAnsi" w:cstheme="minorHAnsi"/>
          <w:lang w:val="en-US" w:eastAsia="en-AU"/>
        </w:rPr>
        <w:t>day living expenses and expenses related to</w:t>
      </w:r>
      <w:r w:rsidR="00293249">
        <w:rPr>
          <w:rFonts w:asciiTheme="minorHAnsi" w:hAnsiTheme="minorHAnsi" w:cstheme="minorHAnsi"/>
          <w:lang w:val="en-US" w:eastAsia="en-AU"/>
        </w:rPr>
        <w:t>, for example,</w:t>
      </w:r>
      <w:r w:rsidR="00437AF0" w:rsidRPr="0057163C">
        <w:rPr>
          <w:rFonts w:asciiTheme="minorHAnsi" w:hAnsiTheme="minorHAnsi" w:cstheme="minorHAnsi"/>
          <w:lang w:val="en-US" w:eastAsia="en-AU"/>
        </w:rPr>
        <w:t xml:space="preserve"> recreation and leisure, clothing</w:t>
      </w:r>
      <w:r w:rsidR="00293249">
        <w:rPr>
          <w:rFonts w:asciiTheme="minorHAnsi" w:hAnsiTheme="minorHAnsi" w:cstheme="minorHAnsi"/>
          <w:lang w:val="en-US" w:eastAsia="en-AU"/>
        </w:rPr>
        <w:t xml:space="preserve"> and</w:t>
      </w:r>
      <w:r w:rsidR="00437AF0" w:rsidRPr="0057163C">
        <w:rPr>
          <w:rFonts w:asciiTheme="minorHAnsi" w:hAnsiTheme="minorHAnsi" w:cstheme="minorHAnsi"/>
          <w:lang w:val="en-US" w:eastAsia="en-AU"/>
        </w:rPr>
        <w:t xml:space="preserve"> furniture are excluded beyond the discretionary spending allowance. Roundtable participants and one interviewee participant suggested families may need to set up a second trust to cover these expenses, but warned that for some, the costs associated with running two trusts </w:t>
      </w:r>
      <w:r w:rsidR="00293249">
        <w:rPr>
          <w:rFonts w:asciiTheme="minorHAnsi" w:hAnsiTheme="minorHAnsi" w:cstheme="minorHAnsi"/>
          <w:lang w:val="en-US" w:eastAsia="en-AU"/>
        </w:rPr>
        <w:t>are</w:t>
      </w:r>
      <w:r w:rsidR="00437AF0" w:rsidRPr="0057163C">
        <w:rPr>
          <w:rFonts w:asciiTheme="minorHAnsi" w:hAnsiTheme="minorHAnsi" w:cstheme="minorHAnsi"/>
          <w:lang w:val="en-US" w:eastAsia="en-AU"/>
        </w:rPr>
        <w:t xml:space="preserve"> prohibitive.</w:t>
      </w:r>
    </w:p>
    <w:p w14:paraId="06628A0C" w14:textId="2327D953" w:rsidR="00B069D5" w:rsidRPr="0057163C" w:rsidRDefault="00B069D5" w:rsidP="00B069D5">
      <w:pPr>
        <w:pStyle w:val="BodyText"/>
        <w:rPr>
          <w:rFonts w:asciiTheme="minorHAnsi" w:hAnsiTheme="minorHAnsi" w:cstheme="minorHAnsi"/>
          <w:lang w:val="en-US" w:eastAsia="en-AU"/>
        </w:rPr>
      </w:pPr>
      <w:r w:rsidRPr="0057163C">
        <w:rPr>
          <w:rFonts w:asciiTheme="minorHAnsi" w:hAnsiTheme="minorHAnsi" w:cstheme="minorHAnsi"/>
          <w:lang w:val="en-US" w:eastAsia="en-AU"/>
        </w:rPr>
        <w:lastRenderedPageBreak/>
        <w:t>T</w:t>
      </w:r>
      <w:r w:rsidR="00437AF0" w:rsidRPr="0057163C">
        <w:rPr>
          <w:rFonts w:asciiTheme="minorHAnsi" w:hAnsiTheme="minorHAnsi" w:cstheme="minorHAnsi"/>
          <w:lang w:val="en-US" w:eastAsia="en-AU"/>
        </w:rPr>
        <w:t>he family interviews also i</w:t>
      </w:r>
      <w:r w:rsidRPr="0057163C">
        <w:rPr>
          <w:rFonts w:asciiTheme="minorHAnsi" w:hAnsiTheme="minorHAnsi" w:cstheme="minorHAnsi"/>
          <w:lang w:val="en-US" w:eastAsia="en-AU"/>
        </w:rPr>
        <w:t>ndicated that the limited uses to which the funds can be applied ha</w:t>
      </w:r>
      <w:r w:rsidR="00293249">
        <w:rPr>
          <w:rFonts w:asciiTheme="minorHAnsi" w:hAnsiTheme="minorHAnsi" w:cstheme="minorHAnsi"/>
          <w:lang w:val="en-US" w:eastAsia="en-AU"/>
        </w:rPr>
        <w:t>ve</w:t>
      </w:r>
      <w:r w:rsidRPr="0057163C">
        <w:rPr>
          <w:rFonts w:asciiTheme="minorHAnsi" w:hAnsiTheme="minorHAnsi" w:cstheme="minorHAnsi"/>
          <w:lang w:val="en-US" w:eastAsia="en-AU"/>
        </w:rPr>
        <w:t xml:space="preserve"> </w:t>
      </w:r>
      <w:r w:rsidR="00293249">
        <w:rPr>
          <w:rFonts w:asciiTheme="minorHAnsi" w:hAnsiTheme="minorHAnsi" w:cstheme="minorHAnsi"/>
          <w:lang w:val="en-US" w:eastAsia="en-AU"/>
        </w:rPr>
        <w:t>discouraged</w:t>
      </w:r>
      <w:r w:rsidRPr="0057163C">
        <w:rPr>
          <w:rFonts w:asciiTheme="minorHAnsi" w:hAnsiTheme="minorHAnsi" w:cstheme="minorHAnsi"/>
          <w:lang w:val="en-US" w:eastAsia="en-AU"/>
        </w:rPr>
        <w:t xml:space="preserve"> some families from going through the expensive and complex process of establishing a Special Disabi</w:t>
      </w:r>
      <w:r w:rsidR="00B84AFE" w:rsidRPr="0057163C">
        <w:rPr>
          <w:rFonts w:asciiTheme="minorHAnsi" w:hAnsiTheme="minorHAnsi" w:cstheme="minorHAnsi"/>
          <w:lang w:val="en-US" w:eastAsia="en-AU"/>
        </w:rPr>
        <w:t>lity Trusts in the first place:</w:t>
      </w:r>
    </w:p>
    <w:p w14:paraId="0D5697B9" w14:textId="091B2AAA" w:rsidR="00B84AFE" w:rsidRPr="0057163C" w:rsidRDefault="00B84AFE" w:rsidP="007760DB">
      <w:pPr>
        <w:pStyle w:val="Quote"/>
        <w:rPr>
          <w:rFonts w:asciiTheme="minorHAnsi" w:hAnsiTheme="minorHAnsi" w:cstheme="minorHAnsi"/>
        </w:rPr>
      </w:pPr>
      <w:r w:rsidRPr="0057163C">
        <w:rPr>
          <w:rFonts w:asciiTheme="minorHAnsi" w:hAnsiTheme="minorHAnsi" w:cstheme="minorHAnsi"/>
        </w:rPr>
        <w:t>There are</w:t>
      </w:r>
      <w:r w:rsidR="007760DB" w:rsidRPr="0057163C">
        <w:rPr>
          <w:rFonts w:asciiTheme="minorHAnsi" w:hAnsiTheme="minorHAnsi" w:cstheme="minorHAnsi"/>
        </w:rPr>
        <w:t xml:space="preserve"> </w:t>
      </w:r>
      <w:r w:rsidR="00AB3A38" w:rsidRPr="0057163C">
        <w:rPr>
          <w:rFonts w:asciiTheme="minorHAnsi" w:hAnsiTheme="minorHAnsi" w:cstheme="minorHAnsi"/>
        </w:rPr>
        <w:t>significant</w:t>
      </w:r>
      <w:r w:rsidRPr="0057163C">
        <w:rPr>
          <w:rFonts w:asciiTheme="minorHAnsi" w:hAnsiTheme="minorHAnsi" w:cstheme="minorHAnsi"/>
        </w:rPr>
        <w:t xml:space="preserve"> restrictions put on what it can be used for</w:t>
      </w:r>
      <w:r w:rsidR="007760DB" w:rsidRPr="0057163C">
        <w:rPr>
          <w:rFonts w:asciiTheme="minorHAnsi" w:hAnsiTheme="minorHAnsi" w:cstheme="minorHAnsi"/>
        </w:rPr>
        <w:t xml:space="preserve">. </w:t>
      </w:r>
      <w:r w:rsidRPr="0057163C">
        <w:rPr>
          <w:rFonts w:asciiTheme="minorHAnsi" w:hAnsiTheme="minorHAnsi" w:cstheme="minorHAnsi"/>
        </w:rPr>
        <w:t xml:space="preserve">I think more people would create </w:t>
      </w:r>
      <w:r w:rsidR="00D54EB5">
        <w:rPr>
          <w:rFonts w:asciiTheme="minorHAnsi" w:hAnsiTheme="minorHAnsi" w:cstheme="minorHAnsi"/>
        </w:rPr>
        <w:t>[a Special Disability Trust]</w:t>
      </w:r>
      <w:r w:rsidRPr="0057163C">
        <w:rPr>
          <w:rFonts w:asciiTheme="minorHAnsi" w:hAnsiTheme="minorHAnsi" w:cstheme="minorHAnsi"/>
        </w:rPr>
        <w:t xml:space="preserve"> for their son or daughter if the uses were freed up a bit. </w:t>
      </w:r>
    </w:p>
    <w:p w14:paraId="4E0751DF" w14:textId="77777777" w:rsidR="00743564" w:rsidRPr="0057163C" w:rsidRDefault="00743564" w:rsidP="00743564">
      <w:pPr>
        <w:pStyle w:val="BodyText"/>
        <w:rPr>
          <w:rFonts w:asciiTheme="minorHAnsi" w:hAnsiTheme="minorHAnsi" w:cstheme="minorHAnsi"/>
          <w:lang w:eastAsia="en-AU"/>
        </w:rPr>
      </w:pPr>
      <w:r w:rsidRPr="0057163C">
        <w:rPr>
          <w:rFonts w:asciiTheme="minorHAnsi" w:hAnsiTheme="minorHAnsi" w:cstheme="minorHAnsi"/>
          <w:lang w:eastAsia="en-AU"/>
        </w:rPr>
        <w:t>The project also found that the following aspects of the Special Disability Trust structure and rules pose barriers or disincentives for people with disability and families:</w:t>
      </w:r>
    </w:p>
    <w:p w14:paraId="09DCC4A9" w14:textId="77777777" w:rsidR="00743564" w:rsidRPr="0057163C" w:rsidRDefault="00743564" w:rsidP="00743564">
      <w:pPr>
        <w:pStyle w:val="BodyText"/>
        <w:numPr>
          <w:ilvl w:val="0"/>
          <w:numId w:val="16"/>
        </w:numPr>
        <w:rPr>
          <w:rFonts w:asciiTheme="minorHAnsi" w:hAnsiTheme="minorHAnsi" w:cstheme="minorHAnsi"/>
          <w:lang w:val="en-US" w:eastAsia="en-AU"/>
        </w:rPr>
      </w:pPr>
      <w:r w:rsidRPr="0057163C">
        <w:rPr>
          <w:rFonts w:asciiTheme="minorHAnsi" w:hAnsiTheme="minorHAnsi" w:cstheme="minorHAnsi"/>
          <w:lang w:val="en-US" w:eastAsia="en-AU"/>
        </w:rPr>
        <w:t>Eligibility restrictions</w:t>
      </w:r>
    </w:p>
    <w:p w14:paraId="75714967" w14:textId="3EE80494" w:rsidR="00891B96" w:rsidRPr="0057163C" w:rsidRDefault="00891B96" w:rsidP="00891B96">
      <w:pPr>
        <w:pStyle w:val="BodyText"/>
        <w:rPr>
          <w:rFonts w:asciiTheme="minorHAnsi" w:hAnsiTheme="minorHAnsi" w:cstheme="minorHAnsi"/>
          <w:lang w:val="en-US" w:eastAsia="en-AU"/>
        </w:rPr>
      </w:pPr>
      <w:r w:rsidRPr="0057163C">
        <w:rPr>
          <w:rFonts w:asciiTheme="minorHAnsi" w:hAnsiTheme="minorHAnsi" w:cstheme="minorHAnsi"/>
          <w:lang w:val="en-US" w:eastAsia="en-AU"/>
        </w:rPr>
        <w:t xml:space="preserve">Participants in the </w:t>
      </w:r>
      <w:r w:rsidR="005E35C9">
        <w:rPr>
          <w:rFonts w:asciiTheme="minorHAnsi" w:hAnsiTheme="minorHAnsi" w:cstheme="minorHAnsi"/>
          <w:lang w:val="en-US" w:eastAsia="en-AU"/>
        </w:rPr>
        <w:t>r</w:t>
      </w:r>
      <w:r w:rsidRPr="0057163C">
        <w:rPr>
          <w:rFonts w:asciiTheme="minorHAnsi" w:hAnsiTheme="minorHAnsi" w:cstheme="minorHAnsi"/>
          <w:lang w:val="en-US" w:eastAsia="en-AU"/>
        </w:rPr>
        <w:t>oundtable</w:t>
      </w:r>
      <w:r w:rsidR="00293249">
        <w:rPr>
          <w:rFonts w:asciiTheme="minorHAnsi" w:hAnsiTheme="minorHAnsi" w:cstheme="minorHAnsi"/>
          <w:lang w:val="en-US" w:eastAsia="en-AU"/>
        </w:rPr>
        <w:t xml:space="preserve"> discussion</w:t>
      </w:r>
      <w:r w:rsidRPr="0057163C">
        <w:rPr>
          <w:rFonts w:asciiTheme="minorHAnsi" w:hAnsiTheme="minorHAnsi" w:cstheme="minorHAnsi"/>
          <w:lang w:val="en-US" w:eastAsia="en-AU"/>
        </w:rPr>
        <w:t xml:space="preserve"> and the interviews </w:t>
      </w:r>
      <w:r w:rsidR="00437AF0" w:rsidRPr="0057163C">
        <w:rPr>
          <w:rFonts w:asciiTheme="minorHAnsi" w:hAnsiTheme="minorHAnsi" w:cstheme="minorHAnsi"/>
          <w:lang w:val="en-US" w:eastAsia="en-AU"/>
        </w:rPr>
        <w:t>argued that t</w:t>
      </w:r>
      <w:r w:rsidRPr="0057163C">
        <w:rPr>
          <w:rFonts w:asciiTheme="minorHAnsi" w:hAnsiTheme="minorHAnsi" w:cstheme="minorHAnsi"/>
          <w:lang w:val="en-US" w:eastAsia="en-AU"/>
        </w:rPr>
        <w:t xml:space="preserve">he definition of a </w:t>
      </w:r>
      <w:r w:rsidR="00437AF0" w:rsidRPr="0057163C">
        <w:rPr>
          <w:rFonts w:asciiTheme="minorHAnsi" w:hAnsiTheme="minorHAnsi" w:cstheme="minorHAnsi"/>
          <w:lang w:val="en-US" w:eastAsia="en-AU"/>
        </w:rPr>
        <w:t>“</w:t>
      </w:r>
      <w:r w:rsidRPr="0057163C">
        <w:rPr>
          <w:rFonts w:asciiTheme="minorHAnsi" w:hAnsiTheme="minorHAnsi" w:cstheme="minorHAnsi"/>
          <w:lang w:val="en-US" w:eastAsia="en-AU"/>
        </w:rPr>
        <w:t>severe disability</w:t>
      </w:r>
      <w:r w:rsidR="00437AF0" w:rsidRPr="0057163C">
        <w:rPr>
          <w:rFonts w:asciiTheme="minorHAnsi" w:hAnsiTheme="minorHAnsi" w:cstheme="minorHAnsi"/>
          <w:lang w:val="en-US" w:eastAsia="en-AU"/>
        </w:rPr>
        <w:t>” for the purposes of a</w:t>
      </w:r>
      <w:r w:rsidRPr="0057163C">
        <w:rPr>
          <w:rFonts w:asciiTheme="minorHAnsi" w:hAnsiTheme="minorHAnsi" w:cstheme="minorHAnsi"/>
          <w:lang w:val="en-US" w:eastAsia="en-AU"/>
        </w:rPr>
        <w:t xml:space="preserve"> S</w:t>
      </w:r>
      <w:r w:rsidR="00437AF0"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437AF0"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437AF0"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is too restrictive and precludes </w:t>
      </w:r>
      <w:r w:rsidR="00437AF0" w:rsidRPr="0057163C">
        <w:rPr>
          <w:rFonts w:asciiTheme="minorHAnsi" w:hAnsiTheme="minorHAnsi" w:cstheme="minorHAnsi"/>
          <w:lang w:val="en-US" w:eastAsia="en-AU"/>
        </w:rPr>
        <w:t xml:space="preserve">people </w:t>
      </w:r>
      <w:r w:rsidRPr="0057163C">
        <w:rPr>
          <w:rFonts w:asciiTheme="minorHAnsi" w:hAnsiTheme="minorHAnsi" w:cstheme="minorHAnsi"/>
          <w:lang w:val="en-US" w:eastAsia="en-AU"/>
        </w:rPr>
        <w:t>who may have</w:t>
      </w:r>
      <w:r w:rsidR="00437AF0" w:rsidRPr="0057163C">
        <w:rPr>
          <w:rFonts w:asciiTheme="minorHAnsi" w:hAnsiTheme="minorHAnsi" w:cstheme="minorHAnsi"/>
          <w:lang w:val="en-US" w:eastAsia="en-AU"/>
        </w:rPr>
        <w:t xml:space="preserve"> support needs related to</w:t>
      </w:r>
      <w:r w:rsidRPr="0057163C">
        <w:rPr>
          <w:rFonts w:asciiTheme="minorHAnsi" w:hAnsiTheme="minorHAnsi" w:cstheme="minorHAnsi"/>
          <w:lang w:val="en-US" w:eastAsia="en-AU"/>
        </w:rPr>
        <w:t xml:space="preserve"> </w:t>
      </w:r>
      <w:r w:rsidR="00437AF0" w:rsidRPr="0057163C">
        <w:rPr>
          <w:rFonts w:asciiTheme="minorHAnsi" w:hAnsiTheme="minorHAnsi" w:cstheme="minorHAnsi"/>
          <w:lang w:val="en-US" w:eastAsia="en-AU"/>
        </w:rPr>
        <w:t xml:space="preserve">decision making and </w:t>
      </w:r>
      <w:r w:rsidRPr="0057163C">
        <w:rPr>
          <w:rFonts w:asciiTheme="minorHAnsi" w:hAnsiTheme="minorHAnsi" w:cstheme="minorHAnsi"/>
          <w:lang w:val="en-US" w:eastAsia="en-AU"/>
        </w:rPr>
        <w:t>financial management</w:t>
      </w:r>
      <w:r w:rsidR="00437AF0" w:rsidRPr="0057163C">
        <w:rPr>
          <w:rFonts w:asciiTheme="minorHAnsi" w:hAnsiTheme="minorHAnsi" w:cstheme="minorHAnsi"/>
          <w:lang w:val="en-US" w:eastAsia="en-AU"/>
        </w:rPr>
        <w:t xml:space="preserve"> and their families from benefiting from one</w:t>
      </w:r>
      <w:r w:rsidRPr="0057163C">
        <w:rPr>
          <w:rFonts w:asciiTheme="minorHAnsi" w:hAnsiTheme="minorHAnsi" w:cstheme="minorHAnsi"/>
          <w:lang w:val="en-US" w:eastAsia="en-AU"/>
        </w:rPr>
        <w:t xml:space="preserve">. </w:t>
      </w:r>
    </w:p>
    <w:p w14:paraId="1619F599" w14:textId="541DE574" w:rsidR="00743564" w:rsidRPr="0057163C" w:rsidRDefault="00743564" w:rsidP="00743564">
      <w:pPr>
        <w:pStyle w:val="BodyText"/>
        <w:rPr>
          <w:rFonts w:asciiTheme="minorHAnsi" w:hAnsiTheme="minorHAnsi" w:cstheme="minorHAnsi"/>
          <w:lang w:val="en-US" w:eastAsia="en-AU"/>
        </w:rPr>
      </w:pPr>
      <w:r w:rsidRPr="0057163C">
        <w:rPr>
          <w:rFonts w:asciiTheme="minorHAnsi" w:hAnsiTheme="minorHAnsi" w:cstheme="minorHAnsi"/>
          <w:lang w:val="en-US" w:eastAsia="en-AU"/>
        </w:rPr>
        <w:t>The 7 hours per week work test prevents many people with disability from accessing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s. Many people with disability work more than 7 hours per week in open employment, but still require further financial support. One stakeholder noted </w:t>
      </w:r>
      <w:r w:rsidR="00C12E36" w:rsidRPr="0057163C">
        <w:rPr>
          <w:rFonts w:asciiTheme="minorHAnsi" w:hAnsiTheme="minorHAnsi" w:cstheme="minorHAnsi"/>
          <w:lang w:val="en-US" w:eastAsia="en-AU"/>
        </w:rPr>
        <w:t xml:space="preserve">in the </w:t>
      </w:r>
      <w:r w:rsidR="005E35C9">
        <w:rPr>
          <w:rFonts w:asciiTheme="minorHAnsi" w:hAnsiTheme="minorHAnsi" w:cstheme="minorHAnsi"/>
          <w:lang w:val="en-US" w:eastAsia="en-AU"/>
        </w:rPr>
        <w:t>r</w:t>
      </w:r>
      <w:r w:rsidR="00C12E36" w:rsidRPr="0057163C">
        <w:rPr>
          <w:rFonts w:asciiTheme="minorHAnsi" w:hAnsiTheme="minorHAnsi" w:cstheme="minorHAnsi"/>
          <w:lang w:val="en-US" w:eastAsia="en-AU"/>
        </w:rPr>
        <w:t xml:space="preserve">oundtable discussion </w:t>
      </w:r>
      <w:r w:rsidRPr="0057163C">
        <w:rPr>
          <w:rFonts w:asciiTheme="minorHAnsi" w:hAnsiTheme="minorHAnsi" w:cstheme="minorHAnsi"/>
          <w:lang w:val="en-US" w:eastAsia="en-AU"/>
        </w:rPr>
        <w:t>that elsewhere in social security legislation</w:t>
      </w:r>
      <w:r w:rsidR="00293249">
        <w:rPr>
          <w:rFonts w:asciiTheme="minorHAnsi" w:hAnsiTheme="minorHAnsi" w:cstheme="minorHAnsi"/>
          <w:lang w:val="en-US" w:eastAsia="en-AU"/>
        </w:rPr>
        <w:t>,</w:t>
      </w:r>
      <w:r w:rsidRPr="0057163C">
        <w:rPr>
          <w:rFonts w:asciiTheme="minorHAnsi" w:hAnsiTheme="minorHAnsi" w:cstheme="minorHAnsi"/>
          <w:lang w:val="en-US" w:eastAsia="en-AU"/>
        </w:rPr>
        <w:t xml:space="preserve"> the comparable open employment working hour limit is 15 hours per week. Centrelink eligibility restrictions and changes also have flow-on impacts on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eligibility.</w:t>
      </w:r>
    </w:p>
    <w:p w14:paraId="7CEFA7C0" w14:textId="77777777" w:rsidR="00743564" w:rsidRPr="0057163C" w:rsidRDefault="00743564" w:rsidP="00743564">
      <w:pPr>
        <w:pStyle w:val="BodyText"/>
        <w:numPr>
          <w:ilvl w:val="0"/>
          <w:numId w:val="16"/>
        </w:numPr>
        <w:rPr>
          <w:rFonts w:asciiTheme="minorHAnsi" w:hAnsiTheme="minorHAnsi" w:cstheme="minorHAnsi"/>
          <w:lang w:val="en-US" w:eastAsia="en-AU"/>
        </w:rPr>
      </w:pPr>
      <w:r w:rsidRPr="0057163C">
        <w:rPr>
          <w:rFonts w:asciiTheme="minorHAnsi" w:hAnsiTheme="minorHAnsi" w:cstheme="minorHAnsi"/>
          <w:lang w:val="en-US" w:eastAsia="en-AU"/>
        </w:rPr>
        <w:t>Administrative costs</w:t>
      </w:r>
    </w:p>
    <w:p w14:paraId="1103614C" w14:textId="77777777" w:rsidR="00B94DBB" w:rsidRPr="0057163C" w:rsidRDefault="00743564" w:rsidP="00743564">
      <w:pPr>
        <w:pStyle w:val="BodyText"/>
        <w:rPr>
          <w:rFonts w:asciiTheme="minorHAnsi" w:hAnsiTheme="minorHAnsi" w:cstheme="minorHAnsi"/>
          <w:lang w:val="en-US" w:eastAsia="en-AU"/>
        </w:rPr>
      </w:pPr>
      <w:r w:rsidRPr="0057163C">
        <w:rPr>
          <w:rFonts w:asciiTheme="minorHAnsi" w:hAnsiTheme="minorHAnsi" w:cstheme="minorHAnsi"/>
          <w:lang w:val="en-US" w:eastAsia="en-AU"/>
        </w:rPr>
        <w:t>There are a number of costs associated with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s, including legal fees, establishment fees, and annual accounting and auditing fees. Further, as not many accounting and auditing firms have experience with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s, fees may be higher than they should be.</w:t>
      </w:r>
      <w:r w:rsidR="00B94DBB" w:rsidRPr="0057163C">
        <w:rPr>
          <w:rFonts w:asciiTheme="minorHAnsi" w:hAnsiTheme="minorHAnsi" w:cstheme="minorHAnsi"/>
          <w:lang w:val="en-US" w:eastAsia="en-AU"/>
        </w:rPr>
        <w:t xml:space="preserve"> For one interviewee, the administrative costs of the Special Disability Trust </w:t>
      </w:r>
      <w:r w:rsidR="00A13D8E" w:rsidRPr="0057163C">
        <w:rPr>
          <w:rFonts w:asciiTheme="minorHAnsi" w:hAnsiTheme="minorHAnsi" w:cstheme="minorHAnsi"/>
          <w:lang w:val="en-US" w:eastAsia="en-AU"/>
        </w:rPr>
        <w:t>were</w:t>
      </w:r>
      <w:r w:rsidR="00B94DBB" w:rsidRPr="0057163C">
        <w:rPr>
          <w:rFonts w:asciiTheme="minorHAnsi" w:hAnsiTheme="minorHAnsi" w:cstheme="minorHAnsi"/>
          <w:lang w:val="en-US" w:eastAsia="en-AU"/>
        </w:rPr>
        <w:t xml:space="preserve"> a key disincentive to establishing one for his brother, as his family’s financial situation meant that it would not be worthwhile:</w:t>
      </w:r>
    </w:p>
    <w:p w14:paraId="49B84D7E" w14:textId="77777777" w:rsidR="00803FF2" w:rsidRPr="0057163C" w:rsidRDefault="00803FF2" w:rsidP="00742EDF">
      <w:pPr>
        <w:pStyle w:val="Quote"/>
        <w:rPr>
          <w:rFonts w:asciiTheme="minorHAnsi" w:hAnsiTheme="minorHAnsi" w:cstheme="minorHAnsi"/>
        </w:rPr>
      </w:pPr>
      <w:r w:rsidRPr="0057163C">
        <w:rPr>
          <w:rFonts w:asciiTheme="minorHAnsi" w:hAnsiTheme="minorHAnsi" w:cstheme="minorHAnsi"/>
        </w:rPr>
        <w:t>…any benefit we could receive through the stamp duty concessions would have been dwarfed by the legal and financial administration costs that we realised we would have to pay yearly.</w:t>
      </w:r>
    </w:p>
    <w:p w14:paraId="3E81AD0C" w14:textId="77777777" w:rsidR="00743564" w:rsidRPr="0057163C" w:rsidRDefault="00743564" w:rsidP="00743564">
      <w:pPr>
        <w:pStyle w:val="BodyText"/>
        <w:numPr>
          <w:ilvl w:val="0"/>
          <w:numId w:val="16"/>
        </w:numPr>
        <w:rPr>
          <w:rFonts w:asciiTheme="minorHAnsi" w:hAnsiTheme="minorHAnsi" w:cstheme="minorHAnsi"/>
          <w:lang w:val="en-US" w:eastAsia="en-AU"/>
        </w:rPr>
      </w:pPr>
      <w:r w:rsidRPr="0057163C">
        <w:rPr>
          <w:rFonts w:asciiTheme="minorHAnsi" w:hAnsiTheme="minorHAnsi" w:cstheme="minorHAnsi"/>
          <w:lang w:val="en-US" w:eastAsia="en-AU"/>
        </w:rPr>
        <w:t>Bureaucratic red tape</w:t>
      </w:r>
    </w:p>
    <w:p w14:paraId="0FD869C6" w14:textId="63CF74F2" w:rsidR="00743564" w:rsidRPr="0057163C" w:rsidRDefault="00743564" w:rsidP="00743564">
      <w:pPr>
        <w:pStyle w:val="BodyText"/>
        <w:rPr>
          <w:rFonts w:asciiTheme="minorHAnsi" w:hAnsiTheme="minorHAnsi" w:cstheme="minorHAnsi"/>
          <w:lang w:val="en-US" w:eastAsia="en-AU"/>
        </w:rPr>
      </w:pPr>
      <w:r w:rsidRPr="0057163C">
        <w:rPr>
          <w:rFonts w:asciiTheme="minorHAnsi" w:hAnsiTheme="minorHAnsi" w:cstheme="minorHAnsi"/>
          <w:lang w:val="en-US" w:eastAsia="en-AU"/>
        </w:rPr>
        <w:t xml:space="preserve">People with disability and </w:t>
      </w:r>
      <w:r w:rsidR="00742EDF" w:rsidRPr="0057163C">
        <w:rPr>
          <w:rFonts w:asciiTheme="minorHAnsi" w:hAnsiTheme="minorHAnsi" w:cstheme="minorHAnsi"/>
          <w:lang w:val="en-US" w:eastAsia="en-AU"/>
        </w:rPr>
        <w:t xml:space="preserve">their families </w:t>
      </w:r>
      <w:r w:rsidRPr="0057163C">
        <w:rPr>
          <w:rFonts w:asciiTheme="minorHAnsi" w:hAnsiTheme="minorHAnsi" w:cstheme="minorHAnsi"/>
          <w:lang w:val="en-US" w:eastAsia="en-AU"/>
        </w:rPr>
        <w:t xml:space="preserve">already </w:t>
      </w:r>
      <w:proofErr w:type="gramStart"/>
      <w:r w:rsidRPr="0057163C">
        <w:rPr>
          <w:rFonts w:asciiTheme="minorHAnsi" w:hAnsiTheme="minorHAnsi" w:cstheme="minorHAnsi"/>
          <w:lang w:val="en-US" w:eastAsia="en-AU"/>
        </w:rPr>
        <w:t>have to</w:t>
      </w:r>
      <w:proofErr w:type="gramEnd"/>
      <w:r w:rsidRPr="0057163C">
        <w:rPr>
          <w:rFonts w:asciiTheme="minorHAnsi" w:hAnsiTheme="minorHAnsi" w:cstheme="minorHAnsi"/>
          <w:lang w:val="en-US" w:eastAsia="en-AU"/>
        </w:rPr>
        <w:t xml:space="preserve"> negotiate high levels of administration and bureaucracy in their day</w:t>
      </w:r>
      <w:r w:rsidR="00521F92">
        <w:rPr>
          <w:rFonts w:asciiTheme="minorHAnsi" w:hAnsiTheme="minorHAnsi" w:cstheme="minorHAnsi"/>
          <w:lang w:val="en-US" w:eastAsia="en-AU"/>
        </w:rPr>
        <w:t>-</w:t>
      </w:r>
      <w:r w:rsidRPr="0057163C">
        <w:rPr>
          <w:rFonts w:asciiTheme="minorHAnsi" w:hAnsiTheme="minorHAnsi" w:cstheme="minorHAnsi"/>
          <w:lang w:val="en-US" w:eastAsia="en-AU"/>
        </w:rPr>
        <w:t>to</w:t>
      </w:r>
      <w:r w:rsidR="00521F92">
        <w:rPr>
          <w:rFonts w:asciiTheme="minorHAnsi" w:hAnsiTheme="minorHAnsi" w:cstheme="minorHAnsi"/>
          <w:lang w:val="en-US" w:eastAsia="en-AU"/>
        </w:rPr>
        <w:t>-</w:t>
      </w:r>
      <w:r w:rsidRPr="0057163C">
        <w:rPr>
          <w:rFonts w:asciiTheme="minorHAnsi" w:hAnsiTheme="minorHAnsi" w:cstheme="minorHAnsi"/>
          <w:lang w:val="en-US" w:eastAsia="en-AU"/>
        </w:rPr>
        <w:t>day lives</w:t>
      </w:r>
      <w:r w:rsidR="00742EDF" w:rsidRPr="0057163C">
        <w:rPr>
          <w:rFonts w:asciiTheme="minorHAnsi" w:hAnsiTheme="minorHAnsi" w:cstheme="minorHAnsi"/>
          <w:lang w:val="en-US" w:eastAsia="en-AU"/>
        </w:rPr>
        <w:t xml:space="preserve"> to access basic services</w:t>
      </w:r>
      <w:r w:rsidRPr="0057163C">
        <w:rPr>
          <w:rFonts w:asciiTheme="minorHAnsi" w:hAnsiTheme="minorHAnsi" w:cstheme="minorHAnsi"/>
          <w:lang w:val="en-US" w:eastAsia="en-AU"/>
        </w:rPr>
        <w:t>. Administering a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and negotiating spending rules is time consuming. Establishing a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requires working with Centrelink, </w:t>
      </w:r>
      <w:r w:rsidR="00521F92">
        <w:rPr>
          <w:rFonts w:asciiTheme="minorHAnsi" w:hAnsiTheme="minorHAnsi" w:cstheme="minorHAnsi"/>
          <w:lang w:val="en-US" w:eastAsia="en-AU"/>
        </w:rPr>
        <w:lastRenderedPageBreak/>
        <w:t xml:space="preserve">where </w:t>
      </w:r>
      <w:r w:rsidRPr="0057163C">
        <w:rPr>
          <w:rFonts w:asciiTheme="minorHAnsi" w:hAnsiTheme="minorHAnsi" w:cstheme="minorHAnsi"/>
          <w:lang w:val="en-US" w:eastAsia="en-AU"/>
        </w:rPr>
        <w:t>call wait times</w:t>
      </w:r>
      <w:r w:rsidR="00521F92">
        <w:rPr>
          <w:rFonts w:asciiTheme="minorHAnsi" w:hAnsiTheme="minorHAnsi" w:cstheme="minorHAnsi"/>
          <w:lang w:val="en-US" w:eastAsia="en-AU"/>
        </w:rPr>
        <w:t xml:space="preserve"> are often long</w:t>
      </w:r>
      <w:r w:rsidRPr="0057163C">
        <w:rPr>
          <w:rFonts w:asciiTheme="minorHAnsi" w:hAnsiTheme="minorHAnsi" w:cstheme="minorHAnsi"/>
          <w:lang w:val="en-US" w:eastAsia="en-AU"/>
        </w:rPr>
        <w:t xml:space="preserve"> and difficulties </w:t>
      </w:r>
      <w:r w:rsidR="00521F92">
        <w:rPr>
          <w:rFonts w:asciiTheme="minorHAnsi" w:hAnsiTheme="minorHAnsi" w:cstheme="minorHAnsi"/>
          <w:lang w:val="en-US" w:eastAsia="en-AU"/>
        </w:rPr>
        <w:t xml:space="preserve">in </w:t>
      </w:r>
      <w:r w:rsidRPr="0057163C">
        <w:rPr>
          <w:rFonts w:asciiTheme="minorHAnsi" w:hAnsiTheme="minorHAnsi" w:cstheme="minorHAnsi"/>
          <w:lang w:val="en-US" w:eastAsia="en-AU"/>
        </w:rPr>
        <w:t>finding someone to discuss th</w:t>
      </w:r>
      <w:r w:rsidR="00847D18" w:rsidRPr="0057163C">
        <w:rPr>
          <w:rFonts w:asciiTheme="minorHAnsi" w:hAnsiTheme="minorHAnsi" w:cstheme="minorHAnsi"/>
          <w:lang w:val="en-US" w:eastAsia="en-AU"/>
        </w:rPr>
        <w:t>is</w:t>
      </w:r>
      <w:r w:rsidR="00F53BA2" w:rsidRPr="0057163C">
        <w:rPr>
          <w:rFonts w:asciiTheme="minorHAnsi" w:hAnsiTheme="minorHAnsi" w:cstheme="minorHAnsi"/>
          <w:lang w:val="en-US" w:eastAsia="en-AU"/>
        </w:rPr>
        <w:t xml:space="preserve"> specialised area </w:t>
      </w:r>
      <w:r w:rsidR="00521F92">
        <w:rPr>
          <w:rFonts w:asciiTheme="minorHAnsi" w:hAnsiTheme="minorHAnsi" w:cstheme="minorHAnsi"/>
          <w:lang w:val="en-US" w:eastAsia="en-AU"/>
        </w:rPr>
        <w:t xml:space="preserve">are </w:t>
      </w:r>
      <w:r w:rsidR="00F53BA2" w:rsidRPr="0057163C">
        <w:rPr>
          <w:rFonts w:asciiTheme="minorHAnsi" w:hAnsiTheme="minorHAnsi" w:cstheme="minorHAnsi"/>
          <w:lang w:val="en-US" w:eastAsia="en-AU"/>
        </w:rPr>
        <w:t xml:space="preserve">common. </w:t>
      </w:r>
      <w:r w:rsidR="00891B96" w:rsidRPr="0057163C">
        <w:rPr>
          <w:rFonts w:asciiTheme="minorHAnsi" w:hAnsiTheme="minorHAnsi" w:cstheme="minorHAnsi"/>
          <w:lang w:val="en-US" w:eastAsia="en-AU"/>
        </w:rPr>
        <w:t>I</w:t>
      </w:r>
      <w:r w:rsidR="00F53BA2" w:rsidRPr="0057163C">
        <w:rPr>
          <w:rFonts w:asciiTheme="minorHAnsi" w:hAnsiTheme="minorHAnsi" w:cstheme="minorHAnsi"/>
          <w:lang w:val="en-US" w:eastAsia="en-AU"/>
        </w:rPr>
        <w:t>nterviewee</w:t>
      </w:r>
      <w:r w:rsidR="00891B96" w:rsidRPr="0057163C">
        <w:rPr>
          <w:rFonts w:asciiTheme="minorHAnsi" w:hAnsiTheme="minorHAnsi" w:cstheme="minorHAnsi"/>
          <w:lang w:val="en-US" w:eastAsia="en-AU"/>
        </w:rPr>
        <w:t>s</w:t>
      </w:r>
      <w:r w:rsidR="00F53BA2" w:rsidRPr="0057163C">
        <w:rPr>
          <w:rFonts w:asciiTheme="minorHAnsi" w:hAnsiTheme="minorHAnsi" w:cstheme="minorHAnsi"/>
          <w:lang w:val="en-US" w:eastAsia="en-AU"/>
        </w:rPr>
        <w:t xml:space="preserve"> stated:</w:t>
      </w:r>
    </w:p>
    <w:p w14:paraId="7C5E7E2F" w14:textId="77777777" w:rsidR="00F53BA2" w:rsidRPr="0057163C" w:rsidRDefault="00F53BA2" w:rsidP="00891B96">
      <w:pPr>
        <w:pStyle w:val="Quote"/>
        <w:rPr>
          <w:rFonts w:asciiTheme="minorHAnsi" w:hAnsiTheme="minorHAnsi" w:cstheme="minorHAnsi"/>
        </w:rPr>
      </w:pPr>
      <w:r w:rsidRPr="0057163C">
        <w:rPr>
          <w:rFonts w:asciiTheme="minorHAnsi" w:hAnsiTheme="minorHAnsi" w:cstheme="minorHAnsi"/>
        </w:rPr>
        <w:t>The [auditing and reporting] system is a mess. Once you’ve completed the report, you send it in the post. Then you get vast amounts of automated letters. You have to ring them to get the letters to stop. Even if they have confirmed receipt of the report, you have to call to stop them. Form A – the form for advising them about donations – is almost impossible to find on the website. You’re supposed to refresh that every time a new donation is made.</w:t>
      </w:r>
    </w:p>
    <w:p w14:paraId="501BC630" w14:textId="77777777" w:rsidR="00891B96" w:rsidRPr="0057163C" w:rsidRDefault="00891B96" w:rsidP="00891B96">
      <w:pPr>
        <w:ind w:firstLine="720"/>
        <w:rPr>
          <w:rFonts w:cstheme="minorHAnsi"/>
          <w:iCs/>
          <w:color w:val="000000" w:themeColor="text1"/>
          <w:sz w:val="22"/>
        </w:rPr>
      </w:pPr>
      <w:r w:rsidRPr="0057163C">
        <w:rPr>
          <w:rFonts w:cstheme="minorHAnsi"/>
          <w:iCs/>
          <w:color w:val="000000" w:themeColor="text1"/>
          <w:sz w:val="22"/>
        </w:rPr>
        <w:t>Never ending forms, after 40 years already of negotiating them!</w:t>
      </w:r>
    </w:p>
    <w:p w14:paraId="548EF5AE" w14:textId="77777777" w:rsidR="002D7FCA" w:rsidRDefault="002D7FCA" w:rsidP="002D7FCA">
      <w:pPr>
        <w:pStyle w:val="BodyText"/>
        <w:numPr>
          <w:ilvl w:val="0"/>
          <w:numId w:val="37"/>
        </w:numPr>
        <w:rPr>
          <w:rFonts w:asciiTheme="minorHAnsi" w:hAnsiTheme="minorHAnsi" w:cstheme="minorHAnsi"/>
          <w:lang w:val="en-US" w:eastAsia="en-AU"/>
        </w:rPr>
      </w:pPr>
      <w:r>
        <w:rPr>
          <w:rFonts w:asciiTheme="minorHAnsi" w:hAnsiTheme="minorHAnsi" w:cstheme="minorHAnsi"/>
          <w:lang w:val="en-US" w:eastAsia="en-AU"/>
        </w:rPr>
        <w:t>Negotiating family relationships</w:t>
      </w:r>
    </w:p>
    <w:p w14:paraId="0B73F0AD" w14:textId="28C64B92" w:rsidR="00252C8C" w:rsidRPr="0057163C" w:rsidRDefault="00743564" w:rsidP="00045993">
      <w:pPr>
        <w:pStyle w:val="BodyText"/>
        <w:rPr>
          <w:rFonts w:asciiTheme="minorHAnsi" w:hAnsiTheme="minorHAnsi" w:cstheme="minorHAnsi"/>
          <w:lang w:val="en-US" w:eastAsia="en-AU"/>
        </w:rPr>
      </w:pPr>
      <w:r w:rsidRPr="0057163C">
        <w:rPr>
          <w:rFonts w:asciiTheme="minorHAnsi" w:hAnsiTheme="minorHAnsi" w:cstheme="minorHAnsi"/>
          <w:lang w:val="en-US" w:eastAsia="en-AU"/>
        </w:rPr>
        <w:t xml:space="preserve">Finally, establishing a Special Disability Trust, like all future planning issues and options for people with disability and their families, can be highly relationally complex. This is not necessarily a barrier or disincentive to establishing </w:t>
      </w:r>
      <w:r w:rsidR="00E940D2">
        <w:rPr>
          <w:rFonts w:asciiTheme="minorHAnsi" w:hAnsiTheme="minorHAnsi" w:cstheme="minorHAnsi"/>
          <w:lang w:val="en-US" w:eastAsia="en-AU"/>
        </w:rPr>
        <w:t>a Special Disability Trust</w:t>
      </w:r>
      <w:r w:rsidRPr="0057163C">
        <w:rPr>
          <w:rFonts w:asciiTheme="minorHAnsi" w:hAnsiTheme="minorHAnsi" w:cstheme="minorHAnsi"/>
          <w:lang w:val="en-US" w:eastAsia="en-AU"/>
        </w:rPr>
        <w:t xml:space="preserve">, but it is something that families must </w:t>
      </w:r>
      <w:proofErr w:type="gramStart"/>
      <w:r w:rsidRPr="0057163C">
        <w:rPr>
          <w:rFonts w:asciiTheme="minorHAnsi" w:hAnsiTheme="minorHAnsi" w:cstheme="minorHAnsi"/>
          <w:lang w:val="en-US" w:eastAsia="en-AU"/>
        </w:rPr>
        <w:t>take into account</w:t>
      </w:r>
      <w:proofErr w:type="gramEnd"/>
      <w:r w:rsidRPr="0057163C">
        <w:rPr>
          <w:rFonts w:asciiTheme="minorHAnsi" w:hAnsiTheme="minorHAnsi" w:cstheme="minorHAnsi"/>
          <w:lang w:val="en-US" w:eastAsia="en-AU"/>
        </w:rPr>
        <w:t xml:space="preserve"> in their planning. Participants</w:t>
      </w:r>
      <w:r w:rsidR="00891B96" w:rsidRPr="0057163C">
        <w:rPr>
          <w:rFonts w:asciiTheme="minorHAnsi" w:hAnsiTheme="minorHAnsi" w:cstheme="minorHAnsi"/>
          <w:lang w:val="en-US" w:eastAsia="en-AU"/>
        </w:rPr>
        <w:t xml:space="preserve"> in the </w:t>
      </w:r>
      <w:r w:rsidR="005E35C9">
        <w:rPr>
          <w:rFonts w:asciiTheme="minorHAnsi" w:hAnsiTheme="minorHAnsi" w:cstheme="minorHAnsi"/>
          <w:lang w:val="en-US" w:eastAsia="en-AU"/>
        </w:rPr>
        <w:t>r</w:t>
      </w:r>
      <w:r w:rsidR="00891B96" w:rsidRPr="0057163C">
        <w:rPr>
          <w:rFonts w:asciiTheme="minorHAnsi" w:hAnsiTheme="minorHAnsi" w:cstheme="minorHAnsi"/>
          <w:lang w:val="en-US" w:eastAsia="en-AU"/>
        </w:rPr>
        <w:t>oundtable discussion</w:t>
      </w:r>
      <w:r w:rsidRPr="0057163C">
        <w:rPr>
          <w:rFonts w:asciiTheme="minorHAnsi" w:hAnsiTheme="minorHAnsi" w:cstheme="minorHAnsi"/>
          <w:lang w:val="en-US" w:eastAsia="en-AU"/>
        </w:rPr>
        <w:t xml:space="preserve"> stressed the importance of the person with disability being included in decision making processes about their financial future</w:t>
      </w:r>
      <w:r w:rsidR="00E940D2">
        <w:rPr>
          <w:rFonts w:asciiTheme="minorHAnsi" w:hAnsiTheme="minorHAnsi" w:cstheme="minorHAnsi"/>
          <w:lang w:val="en-US" w:eastAsia="en-AU"/>
        </w:rPr>
        <w:t xml:space="preserve"> – both in the establishment and operation of the trust</w:t>
      </w:r>
      <w:r w:rsidRPr="0057163C">
        <w:rPr>
          <w:rFonts w:asciiTheme="minorHAnsi" w:hAnsiTheme="minorHAnsi" w:cstheme="minorHAnsi"/>
          <w:lang w:val="en-US" w:eastAsia="en-AU"/>
        </w:rPr>
        <w:t xml:space="preserve">. They also stressed that other family members interests should also be considered. Some </w:t>
      </w:r>
      <w:r w:rsidR="00891B96" w:rsidRPr="0057163C">
        <w:rPr>
          <w:rFonts w:asciiTheme="minorHAnsi" w:hAnsiTheme="minorHAnsi" w:cstheme="minorHAnsi"/>
          <w:lang w:val="en-US" w:eastAsia="en-AU"/>
        </w:rPr>
        <w:t xml:space="preserve">stakeholders </w:t>
      </w:r>
      <w:r w:rsidRPr="0057163C">
        <w:rPr>
          <w:rFonts w:asciiTheme="minorHAnsi" w:hAnsiTheme="minorHAnsi" w:cstheme="minorHAnsi"/>
          <w:lang w:val="en-US" w:eastAsia="en-AU"/>
        </w:rPr>
        <w:t>stated that directing the majority of family assets to a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risks disadvantaging parents in their retirement, as well as other family members such as siblings. The trustee of a S</w:t>
      </w:r>
      <w:r w:rsidR="00847D18" w:rsidRPr="0057163C">
        <w:rPr>
          <w:rFonts w:asciiTheme="minorHAnsi" w:hAnsiTheme="minorHAnsi" w:cstheme="minorHAnsi"/>
          <w:lang w:val="en-US" w:eastAsia="en-AU"/>
        </w:rPr>
        <w:t xml:space="preserve">pecial </w:t>
      </w:r>
      <w:r w:rsidRPr="0057163C">
        <w:rPr>
          <w:rFonts w:asciiTheme="minorHAnsi" w:hAnsiTheme="minorHAnsi" w:cstheme="minorHAnsi"/>
          <w:lang w:val="en-US" w:eastAsia="en-AU"/>
        </w:rPr>
        <w:t>D</w:t>
      </w:r>
      <w:r w:rsidR="00847D18" w:rsidRPr="0057163C">
        <w:rPr>
          <w:rFonts w:asciiTheme="minorHAnsi" w:hAnsiTheme="minorHAnsi" w:cstheme="minorHAnsi"/>
          <w:lang w:val="en-US" w:eastAsia="en-AU"/>
        </w:rPr>
        <w:t xml:space="preserve">isability </w:t>
      </w:r>
      <w:r w:rsidRPr="0057163C">
        <w:rPr>
          <w:rFonts w:asciiTheme="minorHAnsi" w:hAnsiTheme="minorHAnsi" w:cstheme="minorHAnsi"/>
          <w:lang w:val="en-US" w:eastAsia="en-AU"/>
        </w:rPr>
        <w:t>T</w:t>
      </w:r>
      <w:r w:rsidR="00847D18" w:rsidRPr="0057163C">
        <w:rPr>
          <w:rFonts w:asciiTheme="minorHAnsi" w:hAnsiTheme="minorHAnsi" w:cstheme="minorHAnsi"/>
          <w:lang w:val="en-US" w:eastAsia="en-AU"/>
        </w:rPr>
        <w:t>rust</w:t>
      </w:r>
      <w:r w:rsidRPr="0057163C">
        <w:rPr>
          <w:rFonts w:asciiTheme="minorHAnsi" w:hAnsiTheme="minorHAnsi" w:cstheme="minorHAnsi"/>
          <w:lang w:val="en-US" w:eastAsia="en-AU"/>
        </w:rPr>
        <w:t xml:space="preserve"> is often a family member or friend. It is an unpaid role (if the trustee is an immediate family member), but an important and sometimes demanding one</w:t>
      </w:r>
      <w:r w:rsidR="00521F92">
        <w:rPr>
          <w:rFonts w:asciiTheme="minorHAnsi" w:hAnsiTheme="minorHAnsi" w:cstheme="minorHAnsi"/>
          <w:lang w:val="en-US" w:eastAsia="en-AU"/>
        </w:rPr>
        <w:t>—</w:t>
      </w:r>
      <w:r w:rsidRPr="0057163C">
        <w:rPr>
          <w:rFonts w:asciiTheme="minorHAnsi" w:hAnsiTheme="minorHAnsi" w:cstheme="minorHAnsi"/>
          <w:lang w:val="en-US" w:eastAsia="en-AU"/>
        </w:rPr>
        <w:t xml:space="preserve">the trustee needs to engage with the person with disability and/or carer at least every six months to understand their needs, engage with the person with disability </w:t>
      </w:r>
      <w:r w:rsidR="00D677C9">
        <w:rPr>
          <w:rFonts w:asciiTheme="minorHAnsi" w:hAnsiTheme="minorHAnsi" w:cstheme="minorHAnsi"/>
          <w:lang w:val="en-US" w:eastAsia="en-AU"/>
        </w:rPr>
        <w:t>in</w:t>
      </w:r>
      <w:r w:rsidRPr="0057163C">
        <w:rPr>
          <w:rFonts w:asciiTheme="minorHAnsi" w:hAnsiTheme="minorHAnsi" w:cstheme="minorHAnsi"/>
          <w:lang w:val="en-US" w:eastAsia="en-AU"/>
        </w:rPr>
        <w:t xml:space="preserve"> decision making and protect them from financial abuse.</w:t>
      </w:r>
    </w:p>
    <w:p w14:paraId="79E4D5DD" w14:textId="77777777" w:rsidR="00690492" w:rsidRPr="0057163C" w:rsidRDefault="00690492" w:rsidP="007448ED">
      <w:pPr>
        <w:pStyle w:val="Heading2"/>
      </w:pPr>
      <w:bookmarkStart w:id="33" w:name="_Toc522625137"/>
      <w:r w:rsidRPr="0057163C">
        <w:t>Other options</w:t>
      </w:r>
      <w:bookmarkEnd w:id="33"/>
    </w:p>
    <w:p w14:paraId="5AED8841" w14:textId="401CB237" w:rsidR="004218F9" w:rsidRPr="0057163C" w:rsidRDefault="007B565E" w:rsidP="004218F9">
      <w:pPr>
        <w:pStyle w:val="BodyText"/>
        <w:rPr>
          <w:rFonts w:asciiTheme="minorHAnsi" w:hAnsiTheme="minorHAnsi" w:cstheme="minorHAnsi"/>
        </w:rPr>
      </w:pPr>
      <w:r>
        <w:rPr>
          <w:rFonts w:asciiTheme="minorHAnsi" w:hAnsiTheme="minorHAnsi" w:cstheme="minorHAnsi"/>
        </w:rPr>
        <w:t xml:space="preserve">Roundtable participants suggested that </w:t>
      </w:r>
      <w:r w:rsidR="00F31431" w:rsidRPr="0057163C">
        <w:rPr>
          <w:rFonts w:asciiTheme="minorHAnsi" w:hAnsiTheme="minorHAnsi" w:cstheme="minorHAnsi"/>
        </w:rPr>
        <w:t xml:space="preserve">Special Disability Trusts </w:t>
      </w:r>
      <w:r w:rsidR="00F31431" w:rsidRPr="00B62C4E">
        <w:rPr>
          <w:rFonts w:asciiTheme="minorHAnsi" w:hAnsiTheme="minorHAnsi" w:cstheme="minorHAnsi"/>
        </w:rPr>
        <w:t>can</w:t>
      </w:r>
      <w:r w:rsidR="00F31431" w:rsidRPr="0057163C">
        <w:rPr>
          <w:rFonts w:asciiTheme="minorHAnsi" w:hAnsiTheme="minorHAnsi" w:cstheme="minorHAnsi"/>
        </w:rPr>
        <w:t xml:space="preserve"> be a useful mechanism to assist families to transfer assets to people with disability </w:t>
      </w:r>
      <w:r>
        <w:rPr>
          <w:rFonts w:asciiTheme="minorHAnsi" w:hAnsiTheme="minorHAnsi" w:cstheme="minorHAnsi"/>
        </w:rPr>
        <w:t xml:space="preserve">and </w:t>
      </w:r>
      <w:r w:rsidR="00F31431" w:rsidRPr="0057163C">
        <w:rPr>
          <w:rFonts w:asciiTheme="minorHAnsi" w:hAnsiTheme="minorHAnsi" w:cstheme="minorHAnsi"/>
        </w:rPr>
        <w:t>minimise social security penalties</w:t>
      </w:r>
      <w:r>
        <w:rPr>
          <w:rFonts w:asciiTheme="minorHAnsi" w:hAnsiTheme="minorHAnsi" w:cstheme="minorHAnsi"/>
        </w:rPr>
        <w:t xml:space="preserve"> while doing</w:t>
      </w:r>
      <w:r w:rsidR="00B62C4E">
        <w:rPr>
          <w:rFonts w:asciiTheme="minorHAnsi" w:hAnsiTheme="minorHAnsi" w:cstheme="minorHAnsi"/>
        </w:rPr>
        <w:t xml:space="preserve"> so</w:t>
      </w:r>
      <w:r w:rsidR="00F31431" w:rsidRPr="0057163C">
        <w:rPr>
          <w:rFonts w:asciiTheme="minorHAnsi" w:hAnsiTheme="minorHAnsi" w:cstheme="minorHAnsi"/>
        </w:rPr>
        <w:t xml:space="preserve">, </w:t>
      </w:r>
      <w:r>
        <w:rPr>
          <w:rFonts w:asciiTheme="minorHAnsi" w:hAnsiTheme="minorHAnsi" w:cstheme="minorHAnsi"/>
        </w:rPr>
        <w:t>but there are other mechanisms such as family trusts</w:t>
      </w:r>
      <w:r w:rsidR="00F31431" w:rsidRPr="0057163C">
        <w:rPr>
          <w:rFonts w:asciiTheme="minorHAnsi" w:hAnsiTheme="minorHAnsi" w:cstheme="minorHAnsi"/>
        </w:rPr>
        <w:t xml:space="preserve"> that may </w:t>
      </w:r>
      <w:r w:rsidR="005676AC">
        <w:rPr>
          <w:rFonts w:asciiTheme="minorHAnsi" w:hAnsiTheme="minorHAnsi" w:cstheme="minorHAnsi"/>
        </w:rPr>
        <w:t>provide</w:t>
      </w:r>
      <w:r w:rsidR="005676AC" w:rsidRPr="0057163C">
        <w:rPr>
          <w:rFonts w:asciiTheme="minorHAnsi" w:hAnsiTheme="minorHAnsi" w:cstheme="minorHAnsi"/>
        </w:rPr>
        <w:t xml:space="preserve"> </w:t>
      </w:r>
      <w:r>
        <w:rPr>
          <w:rFonts w:asciiTheme="minorHAnsi" w:hAnsiTheme="minorHAnsi" w:cstheme="minorHAnsi"/>
        </w:rPr>
        <w:t xml:space="preserve">similar </w:t>
      </w:r>
      <w:r w:rsidR="00F31431" w:rsidRPr="0057163C">
        <w:rPr>
          <w:rFonts w:asciiTheme="minorHAnsi" w:hAnsiTheme="minorHAnsi" w:cstheme="minorHAnsi"/>
        </w:rPr>
        <w:t>thing</w:t>
      </w:r>
      <w:r>
        <w:rPr>
          <w:rFonts w:asciiTheme="minorHAnsi" w:hAnsiTheme="minorHAnsi" w:cstheme="minorHAnsi"/>
        </w:rPr>
        <w:t>s</w:t>
      </w:r>
      <w:r w:rsidR="00DA495C">
        <w:rPr>
          <w:rFonts w:asciiTheme="minorHAnsi" w:hAnsiTheme="minorHAnsi" w:cstheme="minorHAnsi"/>
        </w:rPr>
        <w:t xml:space="preserve"> in a more flexible manner</w:t>
      </w:r>
      <w:r w:rsidR="00F31431" w:rsidRPr="0057163C">
        <w:rPr>
          <w:rFonts w:asciiTheme="minorHAnsi" w:hAnsiTheme="minorHAnsi" w:cstheme="minorHAnsi"/>
        </w:rPr>
        <w:t>, depending on the family or individual’s situation.</w:t>
      </w:r>
      <w:r w:rsidR="00DA495C">
        <w:rPr>
          <w:rFonts w:asciiTheme="minorHAnsi" w:hAnsiTheme="minorHAnsi" w:cstheme="minorHAnsi"/>
        </w:rPr>
        <w:t xml:space="preserve"> </w:t>
      </w:r>
      <w:r>
        <w:rPr>
          <w:rFonts w:asciiTheme="minorHAnsi" w:hAnsiTheme="minorHAnsi" w:cstheme="minorHAnsi"/>
        </w:rPr>
        <w:t xml:space="preserve">This was supported by the interviews. </w:t>
      </w:r>
      <w:r w:rsidR="00DA495C">
        <w:rPr>
          <w:rFonts w:asciiTheme="minorHAnsi" w:hAnsiTheme="minorHAnsi" w:cstheme="minorHAnsi"/>
        </w:rPr>
        <w:t>One of the interviewees found the family trust mechanism to be easier to understand and more well-known amongst lawyers and financial planners</w:t>
      </w:r>
      <w:r>
        <w:rPr>
          <w:rFonts w:asciiTheme="minorHAnsi" w:hAnsiTheme="minorHAnsi" w:cstheme="minorHAnsi"/>
        </w:rPr>
        <w:t xml:space="preserve"> than the Special Disability Trust mechanism. He decided that the family trust was more suitable for his family’s situation, because it was more flexible and less administratively burdensome than the Special Disability Trust.</w:t>
      </w:r>
    </w:p>
    <w:p w14:paraId="659100F3" w14:textId="10470C3B" w:rsidR="004218F9" w:rsidRPr="0057163C" w:rsidRDefault="004218F9" w:rsidP="004218F9">
      <w:pPr>
        <w:pStyle w:val="BodyText"/>
        <w:rPr>
          <w:rFonts w:asciiTheme="minorHAnsi" w:hAnsiTheme="minorHAnsi" w:cstheme="minorHAnsi"/>
        </w:rPr>
      </w:pPr>
      <w:r w:rsidRPr="0057163C">
        <w:rPr>
          <w:rFonts w:asciiTheme="minorHAnsi" w:hAnsiTheme="minorHAnsi" w:cstheme="minorHAnsi"/>
        </w:rPr>
        <w:t xml:space="preserve">One </w:t>
      </w:r>
      <w:r w:rsidR="005E35C9">
        <w:rPr>
          <w:rFonts w:asciiTheme="minorHAnsi" w:hAnsiTheme="minorHAnsi" w:cstheme="minorHAnsi"/>
        </w:rPr>
        <w:t>r</w:t>
      </w:r>
      <w:r w:rsidRPr="0057163C">
        <w:rPr>
          <w:rFonts w:asciiTheme="minorHAnsi" w:hAnsiTheme="minorHAnsi" w:cstheme="minorHAnsi"/>
        </w:rPr>
        <w:t xml:space="preserve">oundtable participant stated that </w:t>
      </w:r>
      <w:r w:rsidR="007B565E">
        <w:rPr>
          <w:rFonts w:asciiTheme="minorHAnsi" w:hAnsiTheme="minorHAnsi" w:cstheme="minorHAnsi"/>
        </w:rPr>
        <w:t xml:space="preserve">to circumvent the spending restrictions associated with a Special Disability Trust, </w:t>
      </w:r>
      <w:r w:rsidRPr="0057163C">
        <w:rPr>
          <w:rFonts w:asciiTheme="minorHAnsi" w:hAnsiTheme="minorHAnsi" w:cstheme="minorHAnsi"/>
        </w:rPr>
        <w:t>families could set up two trusts, a S</w:t>
      </w:r>
      <w:r w:rsidR="00847D18" w:rsidRPr="0057163C">
        <w:rPr>
          <w:rFonts w:asciiTheme="minorHAnsi" w:hAnsiTheme="minorHAnsi" w:cstheme="minorHAnsi"/>
        </w:rPr>
        <w:t xml:space="preserve">pecial </w:t>
      </w:r>
      <w:r w:rsidRPr="0057163C">
        <w:rPr>
          <w:rFonts w:asciiTheme="minorHAnsi" w:hAnsiTheme="minorHAnsi" w:cstheme="minorHAnsi"/>
        </w:rPr>
        <w:t>D</w:t>
      </w:r>
      <w:r w:rsidR="00847D18" w:rsidRPr="0057163C">
        <w:rPr>
          <w:rFonts w:asciiTheme="minorHAnsi" w:hAnsiTheme="minorHAnsi" w:cstheme="minorHAnsi"/>
        </w:rPr>
        <w:t xml:space="preserve">isability </w:t>
      </w:r>
      <w:r w:rsidRPr="0057163C">
        <w:rPr>
          <w:rFonts w:asciiTheme="minorHAnsi" w:hAnsiTheme="minorHAnsi" w:cstheme="minorHAnsi"/>
        </w:rPr>
        <w:t>T</w:t>
      </w:r>
      <w:r w:rsidR="00847D18" w:rsidRPr="0057163C">
        <w:rPr>
          <w:rFonts w:asciiTheme="minorHAnsi" w:hAnsiTheme="minorHAnsi" w:cstheme="minorHAnsi"/>
        </w:rPr>
        <w:t>rust</w:t>
      </w:r>
      <w:r w:rsidRPr="0057163C">
        <w:rPr>
          <w:rFonts w:asciiTheme="minorHAnsi" w:hAnsiTheme="minorHAnsi" w:cstheme="minorHAnsi"/>
        </w:rPr>
        <w:t xml:space="preserve"> and a more flexible form of </w:t>
      </w:r>
      <w:r w:rsidR="001645E3" w:rsidRPr="0057163C">
        <w:rPr>
          <w:rFonts w:asciiTheme="minorHAnsi" w:hAnsiTheme="minorHAnsi" w:cstheme="minorHAnsi"/>
        </w:rPr>
        <w:t>trust</w:t>
      </w:r>
      <w:r w:rsidR="00505035">
        <w:rPr>
          <w:rFonts w:asciiTheme="minorHAnsi" w:hAnsiTheme="minorHAnsi" w:cstheme="minorHAnsi"/>
        </w:rPr>
        <w:t xml:space="preserve"> –</w:t>
      </w:r>
      <w:r w:rsidR="001645E3" w:rsidRPr="0057163C">
        <w:rPr>
          <w:rFonts w:asciiTheme="minorHAnsi" w:hAnsiTheme="minorHAnsi" w:cstheme="minorHAnsi"/>
        </w:rPr>
        <w:t xml:space="preserve"> but</w:t>
      </w:r>
      <w:r w:rsidRPr="0057163C">
        <w:rPr>
          <w:rFonts w:asciiTheme="minorHAnsi" w:hAnsiTheme="minorHAnsi" w:cstheme="minorHAnsi"/>
        </w:rPr>
        <w:t xml:space="preserve"> </w:t>
      </w:r>
      <w:r w:rsidR="007B565E">
        <w:rPr>
          <w:rFonts w:asciiTheme="minorHAnsi" w:hAnsiTheme="minorHAnsi" w:cstheme="minorHAnsi"/>
        </w:rPr>
        <w:t xml:space="preserve">warned that </w:t>
      </w:r>
      <w:r w:rsidRPr="0057163C">
        <w:rPr>
          <w:rFonts w:asciiTheme="minorHAnsi" w:hAnsiTheme="minorHAnsi" w:cstheme="minorHAnsi"/>
        </w:rPr>
        <w:t xml:space="preserve">establishment and </w:t>
      </w:r>
      <w:r w:rsidRPr="0057163C">
        <w:rPr>
          <w:rFonts w:asciiTheme="minorHAnsi" w:hAnsiTheme="minorHAnsi" w:cstheme="minorHAnsi"/>
        </w:rPr>
        <w:lastRenderedPageBreak/>
        <w:t xml:space="preserve">auditing costs will increase accordingly with this option. </w:t>
      </w:r>
      <w:r w:rsidR="002327C2" w:rsidRPr="0057163C">
        <w:rPr>
          <w:rFonts w:asciiTheme="minorHAnsi" w:hAnsiTheme="minorHAnsi" w:cstheme="minorHAnsi"/>
        </w:rPr>
        <w:t xml:space="preserve">One of the families interviewed had </w:t>
      </w:r>
      <w:r w:rsidR="007B565E">
        <w:rPr>
          <w:rFonts w:asciiTheme="minorHAnsi" w:hAnsiTheme="minorHAnsi" w:cstheme="minorHAnsi"/>
        </w:rPr>
        <w:t xml:space="preserve">adopted </w:t>
      </w:r>
      <w:r w:rsidR="002327C2" w:rsidRPr="0057163C">
        <w:rPr>
          <w:rFonts w:asciiTheme="minorHAnsi" w:hAnsiTheme="minorHAnsi" w:cstheme="minorHAnsi"/>
        </w:rPr>
        <w:t>this</w:t>
      </w:r>
      <w:r w:rsidR="007B565E">
        <w:rPr>
          <w:rFonts w:asciiTheme="minorHAnsi" w:hAnsiTheme="minorHAnsi" w:cstheme="minorHAnsi"/>
        </w:rPr>
        <w:t xml:space="preserve"> strategy</w:t>
      </w:r>
      <w:r w:rsidR="002327C2" w:rsidRPr="0057163C">
        <w:rPr>
          <w:rFonts w:asciiTheme="minorHAnsi" w:hAnsiTheme="minorHAnsi" w:cstheme="minorHAnsi"/>
        </w:rPr>
        <w:t>, and found it a useful way to gain more flexibility in the use of trust assets:</w:t>
      </w:r>
    </w:p>
    <w:p w14:paraId="06DE543B" w14:textId="77777777" w:rsidR="004218F9" w:rsidRPr="0057163C" w:rsidRDefault="004218F9" w:rsidP="004218F9">
      <w:pPr>
        <w:pStyle w:val="Quote"/>
        <w:rPr>
          <w:rFonts w:asciiTheme="minorHAnsi" w:hAnsiTheme="minorHAnsi" w:cstheme="minorHAnsi"/>
        </w:rPr>
      </w:pPr>
      <w:r w:rsidRPr="0057163C">
        <w:rPr>
          <w:rFonts w:asciiTheme="minorHAnsi" w:hAnsiTheme="minorHAnsi" w:cstheme="minorHAnsi"/>
        </w:rPr>
        <w:t>I w</w:t>
      </w:r>
      <w:r w:rsidR="002327C2" w:rsidRPr="0057163C">
        <w:rPr>
          <w:rFonts w:asciiTheme="minorHAnsi" w:hAnsiTheme="minorHAnsi" w:cstheme="minorHAnsi"/>
        </w:rPr>
        <w:t>ould say that you need to have two</w:t>
      </w:r>
      <w:r w:rsidRPr="0057163C">
        <w:rPr>
          <w:rFonts w:asciiTheme="minorHAnsi" w:hAnsiTheme="minorHAnsi" w:cstheme="minorHAnsi"/>
        </w:rPr>
        <w:t xml:space="preserve"> trusts for a person with intellectual disability because there’s the constraints on what you can spend the special disability trust funds on, which means you really need a separate trust for the things that don’t fit in the boxes.</w:t>
      </w:r>
    </w:p>
    <w:p w14:paraId="1A5208C5" w14:textId="27EDBC34" w:rsidR="00382D2E" w:rsidRDefault="007B565E" w:rsidP="004218F9">
      <w:pPr>
        <w:pStyle w:val="BodyText"/>
        <w:rPr>
          <w:rFonts w:asciiTheme="minorHAnsi" w:hAnsiTheme="minorHAnsi" w:cstheme="minorHAnsi"/>
        </w:rPr>
      </w:pPr>
      <w:r>
        <w:rPr>
          <w:rFonts w:asciiTheme="minorHAnsi" w:hAnsiTheme="minorHAnsi" w:cstheme="minorHAnsi"/>
        </w:rPr>
        <w:t xml:space="preserve">Findings from the </w:t>
      </w:r>
      <w:r w:rsidR="005E35C9">
        <w:rPr>
          <w:rFonts w:asciiTheme="minorHAnsi" w:hAnsiTheme="minorHAnsi" w:cstheme="minorHAnsi"/>
        </w:rPr>
        <w:t>r</w:t>
      </w:r>
      <w:r>
        <w:rPr>
          <w:rFonts w:asciiTheme="minorHAnsi" w:hAnsiTheme="minorHAnsi" w:cstheme="minorHAnsi"/>
        </w:rPr>
        <w:t xml:space="preserve">oundtable discussion and family interviews indicated that </w:t>
      </w:r>
      <w:r w:rsidR="004218F9" w:rsidRPr="007B565E">
        <w:rPr>
          <w:rFonts w:asciiTheme="minorHAnsi" w:hAnsiTheme="minorHAnsi" w:cstheme="minorHAnsi"/>
        </w:rPr>
        <w:t>S</w:t>
      </w:r>
      <w:r w:rsidR="00847D18" w:rsidRPr="007B565E">
        <w:rPr>
          <w:rFonts w:asciiTheme="minorHAnsi" w:hAnsiTheme="minorHAnsi" w:cstheme="minorHAnsi"/>
        </w:rPr>
        <w:t xml:space="preserve">pecial </w:t>
      </w:r>
      <w:r w:rsidR="004218F9" w:rsidRPr="007B565E">
        <w:rPr>
          <w:rFonts w:asciiTheme="minorHAnsi" w:hAnsiTheme="minorHAnsi" w:cstheme="minorHAnsi"/>
        </w:rPr>
        <w:t>D</w:t>
      </w:r>
      <w:r w:rsidR="00847D18" w:rsidRPr="007B565E">
        <w:rPr>
          <w:rFonts w:asciiTheme="minorHAnsi" w:hAnsiTheme="minorHAnsi" w:cstheme="minorHAnsi"/>
        </w:rPr>
        <w:t xml:space="preserve">isability </w:t>
      </w:r>
      <w:r w:rsidR="004218F9" w:rsidRPr="007B565E">
        <w:rPr>
          <w:rFonts w:asciiTheme="minorHAnsi" w:hAnsiTheme="minorHAnsi" w:cstheme="minorHAnsi"/>
        </w:rPr>
        <w:t>T</w:t>
      </w:r>
      <w:r w:rsidR="00847D18" w:rsidRPr="007B565E">
        <w:rPr>
          <w:rFonts w:asciiTheme="minorHAnsi" w:hAnsiTheme="minorHAnsi" w:cstheme="minorHAnsi"/>
        </w:rPr>
        <w:t>rust</w:t>
      </w:r>
      <w:r w:rsidR="004218F9" w:rsidRPr="007B565E">
        <w:rPr>
          <w:rFonts w:asciiTheme="minorHAnsi" w:hAnsiTheme="minorHAnsi" w:cstheme="minorHAnsi"/>
        </w:rPr>
        <w:t xml:space="preserve">s may cater best to people with disability living alone with supports. </w:t>
      </w:r>
      <w:r w:rsidR="008C574C">
        <w:rPr>
          <w:rFonts w:asciiTheme="minorHAnsi" w:hAnsiTheme="minorHAnsi" w:cstheme="minorHAnsi"/>
        </w:rPr>
        <w:t>However,</w:t>
      </w:r>
      <w:r w:rsidR="008C574C" w:rsidRPr="007B565E">
        <w:rPr>
          <w:rFonts w:asciiTheme="minorHAnsi" w:hAnsiTheme="minorHAnsi" w:cstheme="minorHAnsi"/>
        </w:rPr>
        <w:t xml:space="preserve"> </w:t>
      </w:r>
      <w:r w:rsidR="004218F9" w:rsidRPr="007B565E">
        <w:rPr>
          <w:rFonts w:asciiTheme="minorHAnsi" w:hAnsiTheme="minorHAnsi" w:cstheme="minorHAnsi"/>
        </w:rPr>
        <w:t xml:space="preserve">the cost of care in independent living is high, and it </w:t>
      </w:r>
      <w:r w:rsidR="000F7182" w:rsidRPr="007B565E">
        <w:rPr>
          <w:rFonts w:asciiTheme="minorHAnsi" w:hAnsiTheme="minorHAnsi" w:cstheme="minorHAnsi"/>
        </w:rPr>
        <w:t xml:space="preserve">remains </w:t>
      </w:r>
      <w:r w:rsidR="004218F9" w:rsidRPr="007B565E">
        <w:rPr>
          <w:rFonts w:asciiTheme="minorHAnsi" w:hAnsiTheme="minorHAnsi" w:cstheme="minorHAnsi"/>
        </w:rPr>
        <w:t>unclear whether people can combine or pool finances in S</w:t>
      </w:r>
      <w:r w:rsidR="00847D18" w:rsidRPr="007B565E">
        <w:rPr>
          <w:rFonts w:asciiTheme="minorHAnsi" w:hAnsiTheme="minorHAnsi" w:cstheme="minorHAnsi"/>
        </w:rPr>
        <w:t xml:space="preserve">pecial </w:t>
      </w:r>
      <w:r w:rsidR="004218F9" w:rsidRPr="007B565E">
        <w:rPr>
          <w:rFonts w:asciiTheme="minorHAnsi" w:hAnsiTheme="minorHAnsi" w:cstheme="minorHAnsi"/>
        </w:rPr>
        <w:t>D</w:t>
      </w:r>
      <w:r w:rsidR="00847D18" w:rsidRPr="007B565E">
        <w:rPr>
          <w:rFonts w:asciiTheme="minorHAnsi" w:hAnsiTheme="minorHAnsi" w:cstheme="minorHAnsi"/>
        </w:rPr>
        <w:t xml:space="preserve">isability </w:t>
      </w:r>
      <w:r w:rsidR="004218F9" w:rsidRPr="007B565E">
        <w:rPr>
          <w:rFonts w:asciiTheme="minorHAnsi" w:hAnsiTheme="minorHAnsi" w:cstheme="minorHAnsi"/>
        </w:rPr>
        <w:t>T</w:t>
      </w:r>
      <w:r w:rsidR="00847D18" w:rsidRPr="007B565E">
        <w:rPr>
          <w:rFonts w:asciiTheme="minorHAnsi" w:hAnsiTheme="minorHAnsi" w:cstheme="minorHAnsi"/>
        </w:rPr>
        <w:t>rust</w:t>
      </w:r>
      <w:r>
        <w:rPr>
          <w:rFonts w:asciiTheme="minorHAnsi" w:hAnsiTheme="minorHAnsi" w:cstheme="minorHAnsi"/>
        </w:rPr>
        <w:t>s to live together.</w:t>
      </w:r>
      <w:r w:rsidR="000F7182" w:rsidRPr="007B565E">
        <w:rPr>
          <w:rFonts w:asciiTheme="minorHAnsi" w:hAnsiTheme="minorHAnsi" w:cstheme="minorHAnsi"/>
        </w:rPr>
        <w:t xml:space="preserve"> </w:t>
      </w:r>
      <w:r>
        <w:rPr>
          <w:rFonts w:asciiTheme="minorHAnsi" w:hAnsiTheme="minorHAnsi" w:cstheme="minorHAnsi"/>
        </w:rPr>
        <w:t>The legislative review indicated that there does no</w:t>
      </w:r>
      <w:r w:rsidR="000F7182" w:rsidRPr="007B565E">
        <w:rPr>
          <w:rFonts w:asciiTheme="minorHAnsi" w:hAnsiTheme="minorHAnsi" w:cstheme="minorHAnsi"/>
        </w:rPr>
        <w:t>t appear to be anything in the legislation that explicitly prevents</w:t>
      </w:r>
      <w:r w:rsidR="00B62C4E">
        <w:rPr>
          <w:rFonts w:asciiTheme="minorHAnsi" w:hAnsiTheme="minorHAnsi" w:cstheme="minorHAnsi"/>
        </w:rPr>
        <w:t xml:space="preserve"> the pooling or sharing of trust assets</w:t>
      </w:r>
      <w:r w:rsidR="000F7182" w:rsidRPr="007B565E">
        <w:rPr>
          <w:rFonts w:asciiTheme="minorHAnsi" w:hAnsiTheme="minorHAnsi" w:cstheme="minorHAnsi"/>
        </w:rPr>
        <w:t xml:space="preserve">, but </w:t>
      </w:r>
      <w:r w:rsidR="00382D2E" w:rsidRPr="007B565E">
        <w:rPr>
          <w:rFonts w:asciiTheme="minorHAnsi" w:hAnsiTheme="minorHAnsi" w:cstheme="minorHAnsi"/>
        </w:rPr>
        <w:t xml:space="preserve">there were no examples of arrangements like this in the experience of </w:t>
      </w:r>
      <w:r w:rsidR="005E35C9">
        <w:rPr>
          <w:rFonts w:asciiTheme="minorHAnsi" w:hAnsiTheme="minorHAnsi" w:cstheme="minorHAnsi"/>
        </w:rPr>
        <w:t>r</w:t>
      </w:r>
      <w:r w:rsidR="00382D2E" w:rsidRPr="007B565E">
        <w:rPr>
          <w:rFonts w:asciiTheme="minorHAnsi" w:hAnsiTheme="minorHAnsi" w:cstheme="minorHAnsi"/>
        </w:rPr>
        <w:t>oundtable or interviewee participants.</w:t>
      </w:r>
      <w:r w:rsidR="004218F9" w:rsidRPr="0057163C">
        <w:rPr>
          <w:rFonts w:asciiTheme="minorHAnsi" w:hAnsiTheme="minorHAnsi" w:cstheme="minorHAnsi"/>
        </w:rPr>
        <w:t xml:space="preserve"> </w:t>
      </w:r>
      <w:r w:rsidR="0052070D">
        <w:rPr>
          <w:rFonts w:asciiTheme="minorHAnsi" w:hAnsiTheme="minorHAnsi" w:cstheme="minorHAnsi"/>
        </w:rPr>
        <w:t xml:space="preserve">Instead, one interviewee discussed how it was </w:t>
      </w:r>
      <w:r w:rsidR="0052070D" w:rsidRPr="00AA7439">
        <w:rPr>
          <w:rFonts w:asciiTheme="minorHAnsi" w:hAnsiTheme="minorHAnsi" w:cstheme="minorHAnsi"/>
          <w:i/>
        </w:rPr>
        <w:t>not</w:t>
      </w:r>
      <w:r w:rsidR="0052070D">
        <w:rPr>
          <w:rFonts w:asciiTheme="minorHAnsi" w:hAnsiTheme="minorHAnsi" w:cstheme="minorHAnsi"/>
        </w:rPr>
        <w:t xml:space="preserve"> possible for her daughter to share ownership of her home, because it was purchased within a Special Disability Trust:</w:t>
      </w:r>
    </w:p>
    <w:p w14:paraId="58271CEC" w14:textId="77777777" w:rsidR="0052070D" w:rsidRPr="00AA7439" w:rsidRDefault="00AA7439" w:rsidP="00AA7439">
      <w:pPr>
        <w:pStyle w:val="Quote"/>
        <w:rPr>
          <w:rFonts w:asciiTheme="minorHAnsi" w:hAnsiTheme="minorHAnsi" w:cstheme="minorHAnsi"/>
        </w:rPr>
      </w:pPr>
      <w:r w:rsidRPr="00AA7439">
        <w:rPr>
          <w:rFonts w:asciiTheme="minorHAnsi" w:hAnsiTheme="minorHAnsi" w:cstheme="minorHAnsi"/>
        </w:rPr>
        <w:t>I don’t know how a married couple could go about buying a home in an SDT, I guess only one of them could do that even if they are both eligible. My daughter has recently got into a relationship and is looking at getting engaged and her fiancé will be living with her in her house. In normal circumstances, a couple might decide that he would buy into the house, well there’s no way he can, he has to be her tenant forever. [My daughter] and her partner don’t have any choice, they have to be that way forever.</w:t>
      </w:r>
    </w:p>
    <w:p w14:paraId="6F8D5BC7" w14:textId="136AE73D" w:rsidR="001D7305" w:rsidRDefault="00237BD3" w:rsidP="004218F9">
      <w:pPr>
        <w:pStyle w:val="BodyText"/>
        <w:rPr>
          <w:rFonts w:asciiTheme="minorHAnsi" w:hAnsiTheme="minorHAnsi" w:cstheme="minorHAnsi"/>
        </w:rPr>
      </w:pPr>
      <w:r>
        <w:rPr>
          <w:rFonts w:asciiTheme="minorHAnsi" w:hAnsiTheme="minorHAnsi" w:cstheme="minorHAnsi"/>
        </w:rPr>
        <w:t xml:space="preserve">It would require specialised legal advice to determine whether shared ownership or pooling of housing assets is indeed expressly prohibited by the Special Disability Trusts legislation, but the experts who participated in the </w:t>
      </w:r>
      <w:r w:rsidR="005E35C9">
        <w:rPr>
          <w:rFonts w:asciiTheme="minorHAnsi" w:hAnsiTheme="minorHAnsi" w:cstheme="minorHAnsi"/>
        </w:rPr>
        <w:t>r</w:t>
      </w:r>
      <w:r>
        <w:rPr>
          <w:rFonts w:asciiTheme="minorHAnsi" w:hAnsiTheme="minorHAnsi" w:cstheme="minorHAnsi"/>
        </w:rPr>
        <w:t xml:space="preserve">oundtable discussion indicated that it is certainly prohibited to do so in practice. This restricts the usability of the mechanism for people with disability who do not have the individual assets to purchase a home </w:t>
      </w:r>
      <w:r w:rsidR="0010698E">
        <w:rPr>
          <w:rFonts w:asciiTheme="minorHAnsi" w:hAnsiTheme="minorHAnsi" w:cstheme="minorHAnsi"/>
        </w:rPr>
        <w:t>themselves but</w:t>
      </w:r>
      <w:r>
        <w:rPr>
          <w:rFonts w:asciiTheme="minorHAnsi" w:hAnsiTheme="minorHAnsi" w:cstheme="minorHAnsi"/>
        </w:rPr>
        <w:t xml:space="preserve"> could buy (or rent) a home with a friend, family member or spouse. </w:t>
      </w:r>
    </w:p>
    <w:p w14:paraId="1D06DD87" w14:textId="1EA6BEF6" w:rsidR="00AA7439" w:rsidRDefault="001D7305" w:rsidP="004218F9">
      <w:pPr>
        <w:pStyle w:val="BodyText"/>
        <w:rPr>
          <w:rFonts w:asciiTheme="minorHAnsi" w:hAnsiTheme="minorHAnsi" w:cstheme="minorHAnsi"/>
        </w:rPr>
      </w:pPr>
      <w:r>
        <w:rPr>
          <w:rFonts w:asciiTheme="minorHAnsi" w:hAnsiTheme="minorHAnsi" w:cstheme="minorHAnsi"/>
        </w:rPr>
        <w:t>Further, t</w:t>
      </w:r>
      <w:r w:rsidR="00237BD3">
        <w:rPr>
          <w:rFonts w:asciiTheme="minorHAnsi" w:hAnsiTheme="minorHAnsi" w:cstheme="minorHAnsi"/>
        </w:rPr>
        <w:t>he situation of the</w:t>
      </w:r>
      <w:r w:rsidR="00AA7439">
        <w:rPr>
          <w:rFonts w:asciiTheme="minorHAnsi" w:hAnsiTheme="minorHAnsi" w:cstheme="minorHAnsi"/>
        </w:rPr>
        <w:t xml:space="preserve"> family</w:t>
      </w:r>
      <w:r w:rsidR="00237BD3">
        <w:rPr>
          <w:rFonts w:asciiTheme="minorHAnsi" w:hAnsiTheme="minorHAnsi" w:cstheme="minorHAnsi"/>
        </w:rPr>
        <w:t xml:space="preserve"> quoted above</w:t>
      </w:r>
      <w:r w:rsidR="00AA7439">
        <w:rPr>
          <w:rFonts w:asciiTheme="minorHAnsi" w:hAnsiTheme="minorHAnsi" w:cstheme="minorHAnsi"/>
        </w:rPr>
        <w:t xml:space="preserve"> indicates that the Special Disability Trust mechanism was designed with inaccurate assumptions about the circumstances and family relationships</w:t>
      </w:r>
      <w:r>
        <w:rPr>
          <w:rFonts w:asciiTheme="minorHAnsi" w:hAnsiTheme="minorHAnsi" w:cstheme="minorHAnsi"/>
        </w:rPr>
        <w:t xml:space="preserve"> of people with disability</w:t>
      </w:r>
      <w:r w:rsidR="008C574C">
        <w:rPr>
          <w:rFonts w:asciiTheme="minorHAnsi" w:hAnsiTheme="minorHAnsi" w:cstheme="minorHAnsi"/>
        </w:rPr>
        <w:t>.</w:t>
      </w:r>
      <w:r>
        <w:rPr>
          <w:rFonts w:asciiTheme="minorHAnsi" w:hAnsiTheme="minorHAnsi" w:cstheme="minorHAnsi"/>
        </w:rPr>
        <w:t xml:space="preserve"> </w:t>
      </w:r>
      <w:r w:rsidR="008C574C">
        <w:rPr>
          <w:rFonts w:asciiTheme="minorHAnsi" w:hAnsiTheme="minorHAnsi" w:cstheme="minorHAnsi"/>
        </w:rPr>
        <w:t>W</w:t>
      </w:r>
      <w:r>
        <w:rPr>
          <w:rFonts w:asciiTheme="minorHAnsi" w:hAnsiTheme="minorHAnsi" w:cstheme="minorHAnsi"/>
        </w:rPr>
        <w:t>hen the beneficiary of a Special Disability Trust is deceased, for example, all assets (including a family home) must be disseminated back to the donors of the trust, even if the beneficiary’s spouse or children are still living in the principal residence of the beneficiary.</w:t>
      </w:r>
    </w:p>
    <w:p w14:paraId="2B6D3DD0" w14:textId="7DF8957E" w:rsidR="001D7305" w:rsidRPr="001D7305" w:rsidRDefault="001D7305" w:rsidP="001D7305">
      <w:pPr>
        <w:pStyle w:val="BodyText"/>
        <w:rPr>
          <w:rFonts w:asciiTheme="minorHAnsi" w:hAnsiTheme="minorHAnsi" w:cstheme="minorHAnsi"/>
        </w:rPr>
      </w:pPr>
      <w:r>
        <w:rPr>
          <w:rFonts w:asciiTheme="minorHAnsi" w:hAnsiTheme="minorHAnsi" w:cstheme="minorHAnsi"/>
        </w:rPr>
        <w:t xml:space="preserve">Other issues related to addressing the housing needs of people with disability through Special Disability Trusts raised by </w:t>
      </w:r>
      <w:r w:rsidRPr="001D7305">
        <w:rPr>
          <w:rFonts w:asciiTheme="minorHAnsi" w:hAnsiTheme="minorHAnsi" w:cstheme="minorHAnsi"/>
        </w:rPr>
        <w:t>participants in this research included housing affordability, housing supply and the NDIS.</w:t>
      </w:r>
      <w:r>
        <w:rPr>
          <w:rFonts w:asciiTheme="minorHAnsi" w:hAnsiTheme="minorHAnsi" w:cstheme="minorHAnsi"/>
        </w:rPr>
        <w:t xml:space="preserve"> These issues will be discussed further in the next sections of this report.</w:t>
      </w:r>
      <w:r w:rsidRPr="001D7305">
        <w:rPr>
          <w:rFonts w:asciiTheme="minorHAnsi" w:hAnsiTheme="minorHAnsi" w:cstheme="minorHAnsi"/>
        </w:rPr>
        <w:t xml:space="preserve"> </w:t>
      </w:r>
    </w:p>
    <w:p w14:paraId="5D819135" w14:textId="77777777" w:rsidR="00690492" w:rsidRDefault="002D08E4" w:rsidP="00A41666">
      <w:pPr>
        <w:pStyle w:val="Heading1"/>
        <w:rPr>
          <w:rFonts w:asciiTheme="minorHAnsi" w:hAnsiTheme="minorHAnsi" w:cstheme="minorHAnsi"/>
        </w:rPr>
      </w:pPr>
      <w:bookmarkStart w:id="34" w:name="_Toc522625138"/>
      <w:r w:rsidRPr="0057163C">
        <w:rPr>
          <w:rFonts w:asciiTheme="minorHAnsi" w:hAnsiTheme="minorHAnsi" w:cstheme="minorHAnsi"/>
        </w:rPr>
        <w:lastRenderedPageBreak/>
        <w:t>The future</w:t>
      </w:r>
      <w:r w:rsidR="00A41666" w:rsidRPr="0057163C">
        <w:rPr>
          <w:rFonts w:asciiTheme="minorHAnsi" w:hAnsiTheme="minorHAnsi" w:cstheme="minorHAnsi"/>
        </w:rPr>
        <w:t xml:space="preserve"> of Special Disability Trusts</w:t>
      </w:r>
      <w:bookmarkEnd w:id="34"/>
    </w:p>
    <w:p w14:paraId="4795026F" w14:textId="77777777" w:rsidR="00D54EB5" w:rsidRDefault="00923CF3" w:rsidP="007B565E">
      <w:pPr>
        <w:pStyle w:val="BodyText"/>
        <w:rPr>
          <w:rFonts w:asciiTheme="minorHAnsi" w:hAnsiTheme="minorHAnsi" w:cstheme="minorHAnsi"/>
        </w:rPr>
      </w:pPr>
      <w:r w:rsidRPr="00923CF3">
        <w:rPr>
          <w:rFonts w:asciiTheme="minorHAnsi" w:hAnsiTheme="minorHAnsi" w:cstheme="minorHAnsi"/>
        </w:rPr>
        <w:t xml:space="preserve">This section of the report considers the future role of Special Disability Trusts in light of the research findings concerning how they work and how they are currently used by Australians with disability and their families. It focuses on three key themes that emerged as central to considering the future uptake and use of Special Disability Trust in the interviews and </w:t>
      </w:r>
      <w:r w:rsidR="005E35C9">
        <w:rPr>
          <w:rFonts w:asciiTheme="minorHAnsi" w:hAnsiTheme="minorHAnsi" w:cstheme="minorHAnsi"/>
        </w:rPr>
        <w:t>r</w:t>
      </w:r>
      <w:r w:rsidRPr="00923CF3">
        <w:rPr>
          <w:rFonts w:asciiTheme="minorHAnsi" w:hAnsiTheme="minorHAnsi" w:cstheme="minorHAnsi"/>
        </w:rPr>
        <w:t>oundtable discussion:</w:t>
      </w:r>
      <w:r>
        <w:rPr>
          <w:rFonts w:asciiTheme="minorHAnsi" w:hAnsiTheme="minorHAnsi" w:cstheme="minorHAnsi"/>
        </w:rPr>
        <w:t xml:space="preserve"> </w:t>
      </w:r>
    </w:p>
    <w:p w14:paraId="22C70C83" w14:textId="77777777" w:rsidR="00D54EB5" w:rsidRDefault="00923CF3" w:rsidP="00D54EB5">
      <w:pPr>
        <w:pStyle w:val="ListBullet"/>
        <w:numPr>
          <w:ilvl w:val="0"/>
          <w:numId w:val="12"/>
        </w:numPr>
        <w:rPr>
          <w:rFonts w:asciiTheme="minorHAnsi" w:hAnsiTheme="minorHAnsi" w:cstheme="minorHAnsi"/>
        </w:rPr>
      </w:pPr>
      <w:r>
        <w:rPr>
          <w:rFonts w:asciiTheme="minorHAnsi" w:hAnsiTheme="minorHAnsi" w:cstheme="minorHAnsi"/>
        </w:rPr>
        <w:t xml:space="preserve">the availability of information and support for families to help them negotiate Special Disability Trust </w:t>
      </w:r>
      <w:r w:rsidR="00C6003A">
        <w:rPr>
          <w:rFonts w:asciiTheme="minorHAnsi" w:hAnsiTheme="minorHAnsi" w:cstheme="minorHAnsi"/>
        </w:rPr>
        <w:t>processes and other future financial planning options</w:t>
      </w:r>
    </w:p>
    <w:p w14:paraId="356BEF52" w14:textId="77777777" w:rsidR="00D54EB5" w:rsidRDefault="00C6003A" w:rsidP="00D54EB5">
      <w:pPr>
        <w:pStyle w:val="ListBullet"/>
        <w:numPr>
          <w:ilvl w:val="0"/>
          <w:numId w:val="12"/>
        </w:numPr>
        <w:rPr>
          <w:rFonts w:asciiTheme="minorHAnsi" w:hAnsiTheme="minorHAnsi" w:cstheme="minorHAnsi"/>
        </w:rPr>
      </w:pPr>
      <w:r>
        <w:rPr>
          <w:rFonts w:asciiTheme="minorHAnsi" w:hAnsiTheme="minorHAnsi" w:cstheme="minorHAnsi"/>
        </w:rPr>
        <w:t xml:space="preserve">the actual and potential intersections and complementarities between NDIS support and Special Disability Trust assets, and </w:t>
      </w:r>
    </w:p>
    <w:p w14:paraId="4EAC83DB" w14:textId="79E3DB95" w:rsidR="0019012C" w:rsidRDefault="00C6003A" w:rsidP="00D54EB5">
      <w:pPr>
        <w:pStyle w:val="ListBullet"/>
        <w:numPr>
          <w:ilvl w:val="0"/>
          <w:numId w:val="12"/>
        </w:numPr>
        <w:rPr>
          <w:rFonts w:asciiTheme="minorHAnsi" w:hAnsiTheme="minorHAnsi" w:cstheme="minorHAnsi"/>
        </w:rPr>
      </w:pPr>
      <w:r>
        <w:rPr>
          <w:rFonts w:asciiTheme="minorHAnsi" w:hAnsiTheme="minorHAnsi" w:cstheme="minorHAnsi"/>
        </w:rPr>
        <w:t xml:space="preserve">the opportunities available to review and reform Special Disability Trust and guidelines to maximise their usefulness. </w:t>
      </w:r>
    </w:p>
    <w:p w14:paraId="4B4B4E16" w14:textId="77777777" w:rsidR="002D08E4" w:rsidRPr="0057163C" w:rsidRDefault="006408E8" w:rsidP="007448ED">
      <w:pPr>
        <w:pStyle w:val="Heading2"/>
      </w:pPr>
      <w:bookmarkStart w:id="35" w:name="_Toc522625139"/>
      <w:r w:rsidRPr="0057163C">
        <w:t>Special Disability Trust pathways: information and support</w:t>
      </w:r>
      <w:bookmarkEnd w:id="35"/>
    </w:p>
    <w:p w14:paraId="22FF808E" w14:textId="50B54534" w:rsidR="00635842" w:rsidRDefault="009820DC" w:rsidP="009820DC">
      <w:pPr>
        <w:pStyle w:val="BodyText"/>
        <w:rPr>
          <w:rFonts w:asciiTheme="minorHAnsi" w:hAnsiTheme="minorHAnsi" w:cstheme="minorHAnsi"/>
          <w:lang w:eastAsia="en-AU"/>
        </w:rPr>
      </w:pPr>
      <w:r w:rsidRPr="0057163C">
        <w:rPr>
          <w:rFonts w:asciiTheme="minorHAnsi" w:hAnsiTheme="minorHAnsi" w:cstheme="minorHAnsi"/>
          <w:lang w:eastAsia="en-AU"/>
        </w:rPr>
        <w:t>Participants</w:t>
      </w:r>
      <w:r w:rsidR="008D1D91">
        <w:rPr>
          <w:rFonts w:asciiTheme="minorHAnsi" w:hAnsiTheme="minorHAnsi" w:cstheme="minorHAnsi"/>
          <w:lang w:eastAsia="en-AU"/>
        </w:rPr>
        <w:t xml:space="preserve"> in this research</w:t>
      </w:r>
      <w:r w:rsidRPr="0057163C">
        <w:rPr>
          <w:rFonts w:asciiTheme="minorHAnsi" w:hAnsiTheme="minorHAnsi" w:cstheme="minorHAnsi"/>
          <w:lang w:eastAsia="en-AU"/>
        </w:rPr>
        <w:t xml:space="preserve"> identified information provision and raising community awareness of future planning options as the most important way to enable people with disability and </w:t>
      </w:r>
      <w:r w:rsidR="008C574C">
        <w:rPr>
          <w:rFonts w:asciiTheme="minorHAnsi" w:hAnsiTheme="minorHAnsi" w:cstheme="minorHAnsi"/>
          <w:lang w:eastAsia="en-AU"/>
        </w:rPr>
        <w:t xml:space="preserve">their </w:t>
      </w:r>
      <w:r w:rsidRPr="0057163C">
        <w:rPr>
          <w:rFonts w:asciiTheme="minorHAnsi" w:hAnsiTheme="minorHAnsi" w:cstheme="minorHAnsi"/>
          <w:lang w:eastAsia="en-AU"/>
        </w:rPr>
        <w:t>families to establish S</w:t>
      </w:r>
      <w:r w:rsidR="00847D18" w:rsidRPr="0057163C">
        <w:rPr>
          <w:rFonts w:asciiTheme="minorHAnsi" w:hAnsiTheme="minorHAnsi" w:cstheme="minorHAnsi"/>
          <w:lang w:eastAsia="en-AU"/>
        </w:rPr>
        <w:t xml:space="preserve">pecial </w:t>
      </w:r>
      <w:r w:rsidRPr="0057163C">
        <w:rPr>
          <w:rFonts w:asciiTheme="minorHAnsi" w:hAnsiTheme="minorHAnsi" w:cstheme="minorHAnsi"/>
          <w:lang w:eastAsia="en-AU"/>
        </w:rPr>
        <w:t>D</w:t>
      </w:r>
      <w:r w:rsidR="00847D18" w:rsidRPr="0057163C">
        <w:rPr>
          <w:rFonts w:asciiTheme="minorHAnsi" w:hAnsiTheme="minorHAnsi" w:cstheme="minorHAnsi"/>
          <w:lang w:eastAsia="en-AU"/>
        </w:rPr>
        <w:t xml:space="preserve">isability </w:t>
      </w:r>
      <w:r w:rsidRPr="0057163C">
        <w:rPr>
          <w:rFonts w:asciiTheme="minorHAnsi" w:hAnsiTheme="minorHAnsi" w:cstheme="minorHAnsi"/>
          <w:lang w:eastAsia="en-AU"/>
        </w:rPr>
        <w:t>T</w:t>
      </w:r>
      <w:r w:rsidR="00847D18" w:rsidRPr="0057163C">
        <w:rPr>
          <w:rFonts w:asciiTheme="minorHAnsi" w:hAnsiTheme="minorHAnsi" w:cstheme="minorHAnsi"/>
          <w:lang w:eastAsia="en-AU"/>
        </w:rPr>
        <w:t>rust</w:t>
      </w:r>
      <w:r w:rsidRPr="0057163C">
        <w:rPr>
          <w:rFonts w:asciiTheme="minorHAnsi" w:hAnsiTheme="minorHAnsi" w:cstheme="minorHAnsi"/>
          <w:lang w:eastAsia="en-AU"/>
        </w:rPr>
        <w:t xml:space="preserve">s. </w:t>
      </w:r>
      <w:r w:rsidR="00D37F6C">
        <w:rPr>
          <w:rFonts w:asciiTheme="minorHAnsi" w:hAnsiTheme="minorHAnsi" w:cstheme="minorHAnsi"/>
          <w:lang w:eastAsia="en-AU"/>
        </w:rPr>
        <w:t xml:space="preserve">They indicated that people with disability and </w:t>
      </w:r>
      <w:r w:rsidR="008C574C">
        <w:rPr>
          <w:rFonts w:asciiTheme="minorHAnsi" w:hAnsiTheme="minorHAnsi" w:cstheme="minorHAnsi"/>
          <w:lang w:eastAsia="en-AU"/>
        </w:rPr>
        <w:t xml:space="preserve">their </w:t>
      </w:r>
      <w:r w:rsidR="00D37F6C">
        <w:rPr>
          <w:rFonts w:asciiTheme="minorHAnsi" w:hAnsiTheme="minorHAnsi" w:cstheme="minorHAnsi"/>
          <w:lang w:eastAsia="en-AU"/>
        </w:rPr>
        <w:t>families often feel anxious, confused and out of their depth when considering the future</w:t>
      </w:r>
      <w:r w:rsidR="00635842">
        <w:rPr>
          <w:rFonts w:asciiTheme="minorHAnsi" w:hAnsiTheme="minorHAnsi" w:cstheme="minorHAnsi"/>
          <w:lang w:eastAsia="en-AU"/>
        </w:rPr>
        <w:t>. These findings are supported in the literature, which also finds that</w:t>
      </w:r>
      <w:r w:rsidR="00D37F6C">
        <w:rPr>
          <w:rFonts w:asciiTheme="minorHAnsi" w:hAnsiTheme="minorHAnsi" w:cstheme="minorHAnsi"/>
          <w:lang w:eastAsia="en-AU"/>
        </w:rPr>
        <w:t xml:space="preserve"> these feelings often intensify rather than mitigate with time</w:t>
      </w:r>
      <w:r w:rsidR="00635842">
        <w:rPr>
          <w:rFonts w:asciiTheme="minorHAnsi" w:hAnsiTheme="minorHAnsi" w:cstheme="minorHAnsi"/>
          <w:lang w:eastAsia="en-AU"/>
        </w:rPr>
        <w:t xml:space="preserve"> for older parents and carers</w:t>
      </w:r>
      <w:r w:rsidR="00D37F6C">
        <w:rPr>
          <w:rFonts w:asciiTheme="minorHAnsi" w:hAnsiTheme="minorHAnsi" w:cstheme="minorHAnsi"/>
          <w:lang w:eastAsia="en-AU"/>
        </w:rPr>
        <w:t>.</w:t>
      </w:r>
      <w:r w:rsidR="00635842">
        <w:rPr>
          <w:rStyle w:val="FootnoteReference"/>
          <w:rFonts w:asciiTheme="minorHAnsi" w:hAnsiTheme="minorHAnsi" w:cstheme="minorHAnsi"/>
          <w:lang w:eastAsia="en-AU"/>
        </w:rPr>
        <w:footnoteReference w:id="32"/>
      </w:r>
      <w:r w:rsidR="00D37F6C">
        <w:rPr>
          <w:rFonts w:asciiTheme="minorHAnsi" w:hAnsiTheme="minorHAnsi" w:cstheme="minorHAnsi"/>
          <w:lang w:eastAsia="en-AU"/>
        </w:rPr>
        <w:t xml:space="preserve"> </w:t>
      </w:r>
    </w:p>
    <w:p w14:paraId="3EF383E7" w14:textId="67668132" w:rsidR="00D37F6C" w:rsidRDefault="00D37F6C" w:rsidP="009820DC">
      <w:pPr>
        <w:pStyle w:val="BodyText"/>
        <w:rPr>
          <w:rFonts w:asciiTheme="minorHAnsi" w:hAnsiTheme="minorHAnsi" w:cstheme="minorHAnsi"/>
          <w:lang w:eastAsia="en-AU"/>
        </w:rPr>
      </w:pPr>
      <w:r>
        <w:rPr>
          <w:rFonts w:asciiTheme="minorHAnsi" w:hAnsiTheme="minorHAnsi" w:cstheme="minorHAnsi"/>
          <w:lang w:eastAsia="en-AU"/>
        </w:rPr>
        <w:t>Information and awareness raising is needed around all future planning options</w:t>
      </w:r>
      <w:r w:rsidR="003075A4">
        <w:rPr>
          <w:rFonts w:asciiTheme="minorHAnsi" w:hAnsiTheme="minorHAnsi" w:cstheme="minorHAnsi"/>
          <w:lang w:eastAsia="en-AU"/>
        </w:rPr>
        <w:t>,</w:t>
      </w:r>
      <w:r w:rsidR="00E71373">
        <w:rPr>
          <w:rStyle w:val="FootnoteReference"/>
          <w:rFonts w:asciiTheme="minorHAnsi" w:hAnsiTheme="minorHAnsi" w:cstheme="minorHAnsi"/>
          <w:lang w:eastAsia="en-AU"/>
        </w:rPr>
        <w:footnoteReference w:id="33"/>
      </w:r>
      <w:r>
        <w:rPr>
          <w:rFonts w:asciiTheme="minorHAnsi" w:hAnsiTheme="minorHAnsi" w:cstheme="minorHAnsi"/>
          <w:lang w:eastAsia="en-AU"/>
        </w:rPr>
        <w:t xml:space="preserve"> but with regards to Special Disability</w:t>
      </w:r>
      <w:r w:rsidR="00505035">
        <w:rPr>
          <w:rFonts w:asciiTheme="minorHAnsi" w:hAnsiTheme="minorHAnsi" w:cstheme="minorHAnsi"/>
          <w:lang w:eastAsia="en-AU"/>
        </w:rPr>
        <w:t xml:space="preserve"> Trusts</w:t>
      </w:r>
      <w:r>
        <w:rPr>
          <w:rFonts w:asciiTheme="minorHAnsi" w:hAnsiTheme="minorHAnsi" w:cstheme="minorHAnsi"/>
          <w:lang w:eastAsia="en-AU"/>
        </w:rPr>
        <w:t>, participants argued that a</w:t>
      </w:r>
      <w:r w:rsidR="009820DC" w:rsidRPr="0057163C">
        <w:rPr>
          <w:rFonts w:asciiTheme="minorHAnsi" w:hAnsiTheme="minorHAnsi" w:cstheme="minorHAnsi"/>
          <w:lang w:eastAsia="en-AU"/>
        </w:rPr>
        <w:t xml:space="preserve"> targeted education and awareness campaign is needed</w:t>
      </w:r>
      <w:r w:rsidR="008C574C">
        <w:rPr>
          <w:rFonts w:asciiTheme="minorHAnsi" w:hAnsiTheme="minorHAnsi" w:cstheme="minorHAnsi"/>
          <w:lang w:eastAsia="en-AU"/>
        </w:rPr>
        <w:t>. This</w:t>
      </w:r>
      <w:r w:rsidR="009820DC" w:rsidRPr="0057163C">
        <w:rPr>
          <w:rFonts w:asciiTheme="minorHAnsi" w:hAnsiTheme="minorHAnsi" w:cstheme="minorHAnsi"/>
          <w:lang w:eastAsia="en-AU"/>
        </w:rPr>
        <w:t xml:space="preserve"> </w:t>
      </w:r>
      <w:r w:rsidR="008C574C">
        <w:rPr>
          <w:rFonts w:asciiTheme="minorHAnsi" w:hAnsiTheme="minorHAnsi" w:cstheme="minorHAnsi"/>
          <w:lang w:eastAsia="en-AU"/>
        </w:rPr>
        <w:t>campaign needs to</w:t>
      </w:r>
      <w:r w:rsidR="008C574C" w:rsidRPr="0057163C">
        <w:rPr>
          <w:rFonts w:asciiTheme="minorHAnsi" w:hAnsiTheme="minorHAnsi" w:cstheme="minorHAnsi"/>
          <w:lang w:eastAsia="en-AU"/>
        </w:rPr>
        <w:t xml:space="preserve"> </w:t>
      </w:r>
      <w:r w:rsidR="00D54EB5" w:rsidRPr="0057163C">
        <w:rPr>
          <w:rFonts w:asciiTheme="minorHAnsi" w:hAnsiTheme="minorHAnsi" w:cstheme="minorHAnsi"/>
          <w:lang w:eastAsia="en-AU"/>
        </w:rPr>
        <w:t>consider</w:t>
      </w:r>
      <w:r w:rsidR="009820DC" w:rsidRPr="0057163C">
        <w:rPr>
          <w:rFonts w:asciiTheme="minorHAnsi" w:hAnsiTheme="minorHAnsi" w:cstheme="minorHAnsi"/>
          <w:lang w:eastAsia="en-AU"/>
        </w:rPr>
        <w:t xml:space="preserve"> who would most benefit from S</w:t>
      </w:r>
      <w:r w:rsidR="00847D18" w:rsidRPr="0057163C">
        <w:rPr>
          <w:rFonts w:asciiTheme="minorHAnsi" w:hAnsiTheme="minorHAnsi" w:cstheme="minorHAnsi"/>
          <w:lang w:eastAsia="en-AU"/>
        </w:rPr>
        <w:t xml:space="preserve">pecial </w:t>
      </w:r>
      <w:r w:rsidR="009820DC" w:rsidRPr="0057163C">
        <w:rPr>
          <w:rFonts w:asciiTheme="minorHAnsi" w:hAnsiTheme="minorHAnsi" w:cstheme="minorHAnsi"/>
          <w:lang w:eastAsia="en-AU"/>
        </w:rPr>
        <w:t>D</w:t>
      </w:r>
      <w:r w:rsidR="00847D18" w:rsidRPr="0057163C">
        <w:rPr>
          <w:rFonts w:asciiTheme="minorHAnsi" w:hAnsiTheme="minorHAnsi" w:cstheme="minorHAnsi"/>
          <w:lang w:eastAsia="en-AU"/>
        </w:rPr>
        <w:t xml:space="preserve">isability </w:t>
      </w:r>
      <w:r w:rsidR="009820DC" w:rsidRPr="0057163C">
        <w:rPr>
          <w:rFonts w:asciiTheme="minorHAnsi" w:hAnsiTheme="minorHAnsi" w:cstheme="minorHAnsi"/>
          <w:lang w:eastAsia="en-AU"/>
        </w:rPr>
        <w:t>T</w:t>
      </w:r>
      <w:r w:rsidR="00847D18" w:rsidRPr="0057163C">
        <w:rPr>
          <w:rFonts w:asciiTheme="minorHAnsi" w:hAnsiTheme="minorHAnsi" w:cstheme="minorHAnsi"/>
          <w:lang w:eastAsia="en-AU"/>
        </w:rPr>
        <w:t>rust</w:t>
      </w:r>
      <w:r w:rsidR="009820DC" w:rsidRPr="0057163C">
        <w:rPr>
          <w:rFonts w:asciiTheme="minorHAnsi" w:hAnsiTheme="minorHAnsi" w:cstheme="minorHAnsi"/>
          <w:lang w:eastAsia="en-AU"/>
        </w:rPr>
        <w:t>s, and the different State/Territory legal and policy environments for S</w:t>
      </w:r>
      <w:r w:rsidR="008D1D91">
        <w:rPr>
          <w:rFonts w:asciiTheme="minorHAnsi" w:hAnsiTheme="minorHAnsi" w:cstheme="minorHAnsi"/>
          <w:lang w:eastAsia="en-AU"/>
        </w:rPr>
        <w:t xml:space="preserve">pecial </w:t>
      </w:r>
      <w:r w:rsidR="009820DC" w:rsidRPr="0057163C">
        <w:rPr>
          <w:rFonts w:asciiTheme="minorHAnsi" w:hAnsiTheme="minorHAnsi" w:cstheme="minorHAnsi"/>
          <w:lang w:eastAsia="en-AU"/>
        </w:rPr>
        <w:t>D</w:t>
      </w:r>
      <w:r w:rsidR="008D1D91">
        <w:rPr>
          <w:rFonts w:asciiTheme="minorHAnsi" w:hAnsiTheme="minorHAnsi" w:cstheme="minorHAnsi"/>
          <w:lang w:eastAsia="en-AU"/>
        </w:rPr>
        <w:t xml:space="preserve">isability </w:t>
      </w:r>
      <w:r w:rsidR="009820DC" w:rsidRPr="0057163C">
        <w:rPr>
          <w:rFonts w:asciiTheme="minorHAnsi" w:hAnsiTheme="minorHAnsi" w:cstheme="minorHAnsi"/>
          <w:lang w:eastAsia="en-AU"/>
        </w:rPr>
        <w:t>T</w:t>
      </w:r>
      <w:r w:rsidR="008D1D91">
        <w:rPr>
          <w:rFonts w:asciiTheme="minorHAnsi" w:hAnsiTheme="minorHAnsi" w:cstheme="minorHAnsi"/>
          <w:lang w:eastAsia="en-AU"/>
        </w:rPr>
        <w:t>rust</w:t>
      </w:r>
      <w:r w:rsidR="009820DC" w:rsidRPr="0057163C">
        <w:rPr>
          <w:rFonts w:asciiTheme="minorHAnsi" w:hAnsiTheme="minorHAnsi" w:cstheme="minorHAnsi"/>
          <w:lang w:eastAsia="en-AU"/>
        </w:rPr>
        <w:t>s.</w:t>
      </w:r>
      <w:r w:rsidR="008D1D91">
        <w:rPr>
          <w:rFonts w:asciiTheme="minorHAnsi" w:hAnsiTheme="minorHAnsi" w:cstheme="minorHAnsi"/>
          <w:lang w:eastAsia="en-AU"/>
        </w:rPr>
        <w:t xml:space="preserve"> </w:t>
      </w:r>
    </w:p>
    <w:p w14:paraId="1F18173A" w14:textId="639F4EE1" w:rsidR="00754274" w:rsidRDefault="008D1D91" w:rsidP="009820DC">
      <w:pPr>
        <w:pStyle w:val="BodyText"/>
        <w:rPr>
          <w:rFonts w:asciiTheme="minorHAnsi" w:hAnsiTheme="minorHAnsi" w:cstheme="minorHAnsi"/>
          <w:lang w:eastAsia="en-AU"/>
        </w:rPr>
      </w:pPr>
      <w:r>
        <w:rPr>
          <w:rFonts w:asciiTheme="minorHAnsi" w:hAnsiTheme="minorHAnsi" w:cstheme="minorHAnsi"/>
          <w:lang w:eastAsia="en-AU"/>
        </w:rPr>
        <w:t xml:space="preserve">Some participants suggested that the most helpful </w:t>
      </w:r>
      <w:r w:rsidR="00991335">
        <w:rPr>
          <w:rFonts w:asciiTheme="minorHAnsi" w:hAnsiTheme="minorHAnsi" w:cstheme="minorHAnsi"/>
          <w:lang w:eastAsia="en-AU"/>
        </w:rPr>
        <w:t xml:space="preserve">financial </w:t>
      </w:r>
      <w:r>
        <w:rPr>
          <w:rFonts w:asciiTheme="minorHAnsi" w:hAnsiTheme="minorHAnsi" w:cstheme="minorHAnsi"/>
          <w:lang w:eastAsia="en-AU"/>
        </w:rPr>
        <w:t xml:space="preserve">planning tool would ‘map’ the options available </w:t>
      </w:r>
      <w:r w:rsidR="00991335">
        <w:rPr>
          <w:rFonts w:asciiTheme="minorHAnsi" w:hAnsiTheme="minorHAnsi" w:cstheme="minorHAnsi"/>
          <w:lang w:eastAsia="en-AU"/>
        </w:rPr>
        <w:t xml:space="preserve">to people with disability and </w:t>
      </w:r>
      <w:r w:rsidR="008C574C">
        <w:rPr>
          <w:rFonts w:asciiTheme="minorHAnsi" w:hAnsiTheme="minorHAnsi" w:cstheme="minorHAnsi"/>
          <w:lang w:eastAsia="en-AU"/>
        </w:rPr>
        <w:t xml:space="preserve">their </w:t>
      </w:r>
      <w:r w:rsidR="00991335">
        <w:rPr>
          <w:rFonts w:asciiTheme="minorHAnsi" w:hAnsiTheme="minorHAnsi" w:cstheme="minorHAnsi"/>
          <w:lang w:eastAsia="en-AU"/>
        </w:rPr>
        <w:t>f</w:t>
      </w:r>
      <w:r w:rsidR="00754274">
        <w:rPr>
          <w:rFonts w:asciiTheme="minorHAnsi" w:hAnsiTheme="minorHAnsi" w:cstheme="minorHAnsi"/>
          <w:lang w:eastAsia="en-AU"/>
        </w:rPr>
        <w:t>amilies by:</w:t>
      </w:r>
    </w:p>
    <w:p w14:paraId="7A3FCB88" w14:textId="627752D3" w:rsidR="00D37F6C" w:rsidRDefault="008C574C" w:rsidP="0046539F">
      <w:pPr>
        <w:pStyle w:val="ListBullet"/>
        <w:numPr>
          <w:ilvl w:val="0"/>
          <w:numId w:val="12"/>
        </w:numPr>
        <w:rPr>
          <w:rFonts w:asciiTheme="minorHAnsi" w:hAnsiTheme="minorHAnsi" w:cstheme="minorHAnsi"/>
        </w:rPr>
      </w:pPr>
      <w:r>
        <w:rPr>
          <w:rFonts w:asciiTheme="minorHAnsi" w:hAnsiTheme="minorHAnsi" w:cstheme="minorHAnsi"/>
        </w:rPr>
        <w:t>i</w:t>
      </w:r>
      <w:r w:rsidR="00FD5205">
        <w:rPr>
          <w:rFonts w:asciiTheme="minorHAnsi" w:hAnsiTheme="minorHAnsi" w:cstheme="minorHAnsi"/>
        </w:rPr>
        <w:t>ndicating which mechanisms would most benefit people in specific ‘model’</w:t>
      </w:r>
      <w:r w:rsidR="00D37F6C">
        <w:rPr>
          <w:rFonts w:asciiTheme="minorHAnsi" w:hAnsiTheme="minorHAnsi" w:cstheme="minorHAnsi"/>
        </w:rPr>
        <w:t xml:space="preserve"> circumstances</w:t>
      </w:r>
    </w:p>
    <w:p w14:paraId="7C701AD6" w14:textId="16B14591" w:rsidR="00D37F6C" w:rsidRDefault="008C574C" w:rsidP="0046539F">
      <w:pPr>
        <w:pStyle w:val="ListBullet"/>
        <w:numPr>
          <w:ilvl w:val="0"/>
          <w:numId w:val="12"/>
        </w:numPr>
        <w:rPr>
          <w:rFonts w:asciiTheme="minorHAnsi" w:hAnsiTheme="minorHAnsi" w:cstheme="minorHAnsi"/>
        </w:rPr>
      </w:pPr>
      <w:r>
        <w:rPr>
          <w:rFonts w:asciiTheme="minorHAnsi" w:hAnsiTheme="minorHAnsi" w:cstheme="minorHAnsi"/>
        </w:rPr>
        <w:lastRenderedPageBreak/>
        <w:t>p</w:t>
      </w:r>
      <w:r w:rsidR="00D37F6C">
        <w:rPr>
          <w:rFonts w:asciiTheme="minorHAnsi" w:hAnsiTheme="minorHAnsi" w:cstheme="minorHAnsi"/>
        </w:rPr>
        <w:t>roviding information about the asset threshold and personal circumstances of people most likely to benefit from Special Disability Trusts</w:t>
      </w:r>
    </w:p>
    <w:p w14:paraId="73C27C73" w14:textId="29C68825" w:rsidR="00D37F6C" w:rsidRDefault="00BD2041" w:rsidP="0046539F">
      <w:pPr>
        <w:pStyle w:val="ListBullet"/>
        <w:numPr>
          <w:ilvl w:val="0"/>
          <w:numId w:val="12"/>
        </w:numPr>
        <w:rPr>
          <w:rFonts w:asciiTheme="minorHAnsi" w:hAnsiTheme="minorHAnsi" w:cstheme="minorHAnsi"/>
        </w:rPr>
      </w:pPr>
      <w:r>
        <w:rPr>
          <w:rFonts w:asciiTheme="minorHAnsi" w:hAnsiTheme="minorHAnsi" w:cstheme="minorHAnsi"/>
        </w:rPr>
        <w:t>p</w:t>
      </w:r>
      <w:r w:rsidR="00D37F6C">
        <w:rPr>
          <w:rFonts w:asciiTheme="minorHAnsi" w:hAnsiTheme="minorHAnsi" w:cstheme="minorHAnsi"/>
        </w:rPr>
        <w:t xml:space="preserve">roviding information about who would </w:t>
      </w:r>
      <w:r w:rsidR="00D37F6C" w:rsidRPr="0046539F">
        <w:rPr>
          <w:rFonts w:asciiTheme="minorHAnsi" w:hAnsiTheme="minorHAnsi" w:cstheme="minorHAnsi"/>
        </w:rPr>
        <w:t>not</w:t>
      </w:r>
      <w:r w:rsidR="00D37F6C">
        <w:rPr>
          <w:rFonts w:asciiTheme="minorHAnsi" w:hAnsiTheme="minorHAnsi" w:cstheme="minorHAnsi"/>
        </w:rPr>
        <w:t xml:space="preserve"> be likely to benefit from Special Disability Trusts and the barriers and shortcomings of Special Disability Trusts as well as the benefits (most current guides do not include this information)</w:t>
      </w:r>
    </w:p>
    <w:p w14:paraId="072D3999" w14:textId="4061BD52" w:rsidR="002D7FCA" w:rsidRDefault="00BD2041" w:rsidP="0046539F">
      <w:pPr>
        <w:pStyle w:val="ListBullet"/>
        <w:numPr>
          <w:ilvl w:val="0"/>
          <w:numId w:val="12"/>
        </w:numPr>
        <w:rPr>
          <w:rFonts w:asciiTheme="minorHAnsi" w:hAnsiTheme="minorHAnsi" w:cstheme="minorHAnsi"/>
        </w:rPr>
      </w:pPr>
      <w:r>
        <w:rPr>
          <w:rFonts w:asciiTheme="minorHAnsi" w:hAnsiTheme="minorHAnsi" w:cstheme="minorHAnsi"/>
        </w:rPr>
        <w:t>i</w:t>
      </w:r>
      <w:r w:rsidR="00D37F6C">
        <w:rPr>
          <w:rFonts w:asciiTheme="minorHAnsi" w:hAnsiTheme="minorHAnsi" w:cstheme="minorHAnsi"/>
        </w:rPr>
        <w:t xml:space="preserve">ncluding a list of lawyers, financial planners and other professionals who are experienced in Special Disability Trusts and other future planning </w:t>
      </w:r>
      <w:r w:rsidR="002D7FCA">
        <w:rPr>
          <w:rFonts w:asciiTheme="minorHAnsi" w:hAnsiTheme="minorHAnsi" w:cstheme="minorHAnsi"/>
        </w:rPr>
        <w:t>mechanisms</w:t>
      </w:r>
    </w:p>
    <w:p w14:paraId="6D0752C2" w14:textId="00A8D061" w:rsidR="00D37F6C" w:rsidRDefault="00BD2041" w:rsidP="0046539F">
      <w:pPr>
        <w:pStyle w:val="ListBullet"/>
        <w:numPr>
          <w:ilvl w:val="0"/>
          <w:numId w:val="12"/>
        </w:numPr>
        <w:rPr>
          <w:rFonts w:asciiTheme="minorHAnsi" w:hAnsiTheme="minorHAnsi" w:cstheme="minorHAnsi"/>
        </w:rPr>
      </w:pPr>
      <w:r>
        <w:rPr>
          <w:rFonts w:asciiTheme="minorHAnsi" w:hAnsiTheme="minorHAnsi" w:cstheme="minorHAnsi"/>
        </w:rPr>
        <w:t>s</w:t>
      </w:r>
      <w:r w:rsidR="00E610AB">
        <w:rPr>
          <w:rFonts w:asciiTheme="minorHAnsi" w:hAnsiTheme="minorHAnsi" w:cstheme="minorHAnsi"/>
        </w:rPr>
        <w:t>uggesting that individuals consult with an expert about which options might be best for their specific circumstances.</w:t>
      </w:r>
    </w:p>
    <w:p w14:paraId="4CFED4D0" w14:textId="78D193C6" w:rsidR="0001736C" w:rsidRPr="0057163C" w:rsidRDefault="009820DC" w:rsidP="009820DC">
      <w:pPr>
        <w:pStyle w:val="BodyText"/>
        <w:rPr>
          <w:rFonts w:asciiTheme="minorHAnsi" w:hAnsiTheme="minorHAnsi" w:cstheme="minorHAnsi"/>
          <w:lang w:eastAsia="en-AU"/>
        </w:rPr>
      </w:pPr>
      <w:r w:rsidRPr="00D37F6C">
        <w:rPr>
          <w:rFonts w:asciiTheme="minorHAnsi" w:hAnsiTheme="minorHAnsi" w:cstheme="minorHAnsi"/>
          <w:lang w:eastAsia="en-AU"/>
        </w:rPr>
        <w:t>Participants suggested that service providers and disability and carer advocacy organisations are a good place to start in disseminating information about S</w:t>
      </w:r>
      <w:r w:rsidR="00847D18" w:rsidRPr="00D37F6C">
        <w:rPr>
          <w:rFonts w:asciiTheme="minorHAnsi" w:hAnsiTheme="minorHAnsi" w:cstheme="minorHAnsi"/>
          <w:lang w:eastAsia="en-AU"/>
        </w:rPr>
        <w:t xml:space="preserve">pecial </w:t>
      </w:r>
      <w:r w:rsidRPr="00D37F6C">
        <w:rPr>
          <w:rFonts w:asciiTheme="minorHAnsi" w:hAnsiTheme="minorHAnsi" w:cstheme="minorHAnsi"/>
          <w:lang w:eastAsia="en-AU"/>
        </w:rPr>
        <w:t>D</w:t>
      </w:r>
      <w:r w:rsidR="00847D18" w:rsidRPr="00D37F6C">
        <w:rPr>
          <w:rFonts w:asciiTheme="minorHAnsi" w:hAnsiTheme="minorHAnsi" w:cstheme="minorHAnsi"/>
          <w:lang w:eastAsia="en-AU"/>
        </w:rPr>
        <w:t xml:space="preserve">isability </w:t>
      </w:r>
      <w:r w:rsidRPr="00D37F6C">
        <w:rPr>
          <w:rFonts w:asciiTheme="minorHAnsi" w:hAnsiTheme="minorHAnsi" w:cstheme="minorHAnsi"/>
          <w:lang w:eastAsia="en-AU"/>
        </w:rPr>
        <w:t>T</w:t>
      </w:r>
      <w:r w:rsidR="00847D18" w:rsidRPr="00D37F6C">
        <w:rPr>
          <w:rFonts w:asciiTheme="minorHAnsi" w:hAnsiTheme="minorHAnsi" w:cstheme="minorHAnsi"/>
          <w:lang w:eastAsia="en-AU"/>
        </w:rPr>
        <w:t>rust</w:t>
      </w:r>
      <w:r w:rsidRPr="00D37F6C">
        <w:rPr>
          <w:rFonts w:asciiTheme="minorHAnsi" w:hAnsiTheme="minorHAnsi" w:cstheme="minorHAnsi"/>
          <w:lang w:eastAsia="en-AU"/>
        </w:rPr>
        <w:t xml:space="preserve">s, as they often act as gateways and information referral sources. </w:t>
      </w:r>
      <w:r w:rsidRPr="0057163C">
        <w:rPr>
          <w:rFonts w:asciiTheme="minorHAnsi" w:hAnsiTheme="minorHAnsi" w:cstheme="minorHAnsi"/>
          <w:lang w:eastAsia="en-AU"/>
        </w:rPr>
        <w:t>Participants also stated it is important to ensure that community legal centres and specialist disability legal centres have information about S</w:t>
      </w:r>
      <w:r w:rsidR="00847D18" w:rsidRPr="0057163C">
        <w:rPr>
          <w:rFonts w:asciiTheme="minorHAnsi" w:hAnsiTheme="minorHAnsi" w:cstheme="minorHAnsi"/>
          <w:lang w:eastAsia="en-AU"/>
        </w:rPr>
        <w:t xml:space="preserve">pecial </w:t>
      </w:r>
      <w:r w:rsidRPr="0057163C">
        <w:rPr>
          <w:rFonts w:asciiTheme="minorHAnsi" w:hAnsiTheme="minorHAnsi" w:cstheme="minorHAnsi"/>
          <w:lang w:eastAsia="en-AU"/>
        </w:rPr>
        <w:t>D</w:t>
      </w:r>
      <w:r w:rsidR="00847D18" w:rsidRPr="0057163C">
        <w:rPr>
          <w:rFonts w:asciiTheme="minorHAnsi" w:hAnsiTheme="minorHAnsi" w:cstheme="minorHAnsi"/>
          <w:lang w:eastAsia="en-AU"/>
        </w:rPr>
        <w:t xml:space="preserve">isability </w:t>
      </w:r>
      <w:r w:rsidRPr="0057163C">
        <w:rPr>
          <w:rFonts w:asciiTheme="minorHAnsi" w:hAnsiTheme="minorHAnsi" w:cstheme="minorHAnsi"/>
          <w:lang w:eastAsia="en-AU"/>
        </w:rPr>
        <w:t>T</w:t>
      </w:r>
      <w:r w:rsidR="00847D18" w:rsidRPr="0057163C">
        <w:rPr>
          <w:rFonts w:asciiTheme="minorHAnsi" w:hAnsiTheme="minorHAnsi" w:cstheme="minorHAnsi"/>
          <w:lang w:eastAsia="en-AU"/>
        </w:rPr>
        <w:t>rust</w:t>
      </w:r>
      <w:r w:rsidRPr="0057163C">
        <w:rPr>
          <w:rFonts w:asciiTheme="minorHAnsi" w:hAnsiTheme="minorHAnsi" w:cstheme="minorHAnsi"/>
          <w:lang w:eastAsia="en-AU"/>
        </w:rPr>
        <w:t xml:space="preserve">s or know to whom to refer clients who approach them about establishing </w:t>
      </w:r>
      <w:r w:rsidR="00847D18" w:rsidRPr="0057163C">
        <w:rPr>
          <w:rFonts w:asciiTheme="minorHAnsi" w:hAnsiTheme="minorHAnsi" w:cstheme="minorHAnsi"/>
          <w:lang w:eastAsia="en-AU"/>
        </w:rPr>
        <w:t>one</w:t>
      </w:r>
      <w:r w:rsidRPr="0057163C">
        <w:rPr>
          <w:rFonts w:asciiTheme="minorHAnsi" w:hAnsiTheme="minorHAnsi" w:cstheme="minorHAnsi"/>
          <w:lang w:eastAsia="en-AU"/>
        </w:rPr>
        <w:t>.</w:t>
      </w:r>
      <w:r w:rsidR="00E610AB">
        <w:rPr>
          <w:rFonts w:asciiTheme="minorHAnsi" w:hAnsiTheme="minorHAnsi" w:cstheme="minorHAnsi"/>
          <w:lang w:eastAsia="en-AU"/>
        </w:rPr>
        <w:t xml:space="preserve"> </w:t>
      </w:r>
      <w:r w:rsidR="007F16FA">
        <w:rPr>
          <w:rFonts w:asciiTheme="minorHAnsi" w:hAnsiTheme="minorHAnsi" w:cstheme="minorHAnsi"/>
          <w:lang w:eastAsia="en-AU"/>
        </w:rPr>
        <w:t>For example, t</w:t>
      </w:r>
      <w:r w:rsidR="00E610AB">
        <w:rPr>
          <w:rFonts w:asciiTheme="minorHAnsi" w:hAnsiTheme="minorHAnsi" w:cstheme="minorHAnsi"/>
          <w:lang w:eastAsia="en-AU"/>
        </w:rPr>
        <w:t xml:space="preserve">wo of the interviewees had significant difficulties finding </w:t>
      </w:r>
      <w:r w:rsidR="00D54EB5">
        <w:rPr>
          <w:rFonts w:asciiTheme="minorHAnsi" w:hAnsiTheme="minorHAnsi" w:cstheme="minorHAnsi"/>
          <w:lang w:eastAsia="en-AU"/>
        </w:rPr>
        <w:t xml:space="preserve">someone </w:t>
      </w:r>
      <w:r w:rsidR="00E610AB">
        <w:rPr>
          <w:rFonts w:asciiTheme="minorHAnsi" w:hAnsiTheme="minorHAnsi" w:cstheme="minorHAnsi"/>
          <w:lang w:eastAsia="en-AU"/>
        </w:rPr>
        <w:t xml:space="preserve">to advise them about whether a Special Disability Trust was right for them, </w:t>
      </w:r>
      <w:r w:rsidR="002A56C9">
        <w:rPr>
          <w:rFonts w:asciiTheme="minorHAnsi" w:hAnsiTheme="minorHAnsi" w:cstheme="minorHAnsi"/>
          <w:lang w:eastAsia="en-AU"/>
        </w:rPr>
        <w:t xml:space="preserve">and one had significant difficulty ascertaining basic points of fact from relevant government offices about Special Disability Trust tax concessions. </w:t>
      </w:r>
      <w:r w:rsidRPr="0057163C">
        <w:rPr>
          <w:rFonts w:asciiTheme="minorHAnsi" w:hAnsiTheme="minorHAnsi" w:cstheme="minorHAnsi"/>
          <w:lang w:eastAsia="en-AU"/>
        </w:rPr>
        <w:t>Given the fees associated with setting up S</w:t>
      </w:r>
      <w:r w:rsidR="00847D18" w:rsidRPr="0057163C">
        <w:rPr>
          <w:rFonts w:asciiTheme="minorHAnsi" w:hAnsiTheme="minorHAnsi" w:cstheme="minorHAnsi"/>
          <w:lang w:eastAsia="en-AU"/>
        </w:rPr>
        <w:t xml:space="preserve">pecial </w:t>
      </w:r>
      <w:r w:rsidRPr="0057163C">
        <w:rPr>
          <w:rFonts w:asciiTheme="minorHAnsi" w:hAnsiTheme="minorHAnsi" w:cstheme="minorHAnsi"/>
          <w:lang w:eastAsia="en-AU"/>
        </w:rPr>
        <w:t>D</w:t>
      </w:r>
      <w:r w:rsidR="00847D18" w:rsidRPr="0057163C">
        <w:rPr>
          <w:rFonts w:asciiTheme="minorHAnsi" w:hAnsiTheme="minorHAnsi" w:cstheme="minorHAnsi"/>
          <w:lang w:eastAsia="en-AU"/>
        </w:rPr>
        <w:t xml:space="preserve">isability </w:t>
      </w:r>
      <w:r w:rsidRPr="0057163C">
        <w:rPr>
          <w:rFonts w:asciiTheme="minorHAnsi" w:hAnsiTheme="minorHAnsi" w:cstheme="minorHAnsi"/>
          <w:lang w:eastAsia="en-AU"/>
        </w:rPr>
        <w:t>T</w:t>
      </w:r>
      <w:r w:rsidR="00847D18" w:rsidRPr="0057163C">
        <w:rPr>
          <w:rFonts w:asciiTheme="minorHAnsi" w:hAnsiTheme="minorHAnsi" w:cstheme="minorHAnsi"/>
          <w:lang w:eastAsia="en-AU"/>
        </w:rPr>
        <w:t>rust</w:t>
      </w:r>
      <w:r w:rsidRPr="0057163C">
        <w:rPr>
          <w:rFonts w:asciiTheme="minorHAnsi" w:hAnsiTheme="minorHAnsi" w:cstheme="minorHAnsi"/>
          <w:lang w:eastAsia="en-AU"/>
        </w:rPr>
        <w:t xml:space="preserve">s, participants also suggested that subsidised or lower-cost legal services need to be made available to families on lower incomes to increase </w:t>
      </w:r>
      <w:r w:rsidR="00BD2041">
        <w:rPr>
          <w:rFonts w:asciiTheme="minorHAnsi" w:hAnsiTheme="minorHAnsi" w:cstheme="minorHAnsi"/>
          <w:lang w:eastAsia="en-AU"/>
        </w:rPr>
        <w:t xml:space="preserve">their </w:t>
      </w:r>
      <w:r w:rsidRPr="0057163C">
        <w:rPr>
          <w:rFonts w:asciiTheme="minorHAnsi" w:hAnsiTheme="minorHAnsi" w:cstheme="minorHAnsi"/>
          <w:lang w:eastAsia="en-AU"/>
        </w:rPr>
        <w:t>access</w:t>
      </w:r>
      <w:r w:rsidR="002A56C9">
        <w:rPr>
          <w:rFonts w:asciiTheme="minorHAnsi" w:hAnsiTheme="minorHAnsi" w:cstheme="minorHAnsi"/>
          <w:lang w:eastAsia="en-AU"/>
        </w:rPr>
        <w:t xml:space="preserve"> to legal advice</w:t>
      </w:r>
      <w:r w:rsidRPr="0057163C">
        <w:rPr>
          <w:rFonts w:asciiTheme="minorHAnsi" w:hAnsiTheme="minorHAnsi" w:cstheme="minorHAnsi"/>
          <w:lang w:eastAsia="en-AU"/>
        </w:rPr>
        <w:t>.</w:t>
      </w:r>
    </w:p>
    <w:p w14:paraId="6736FE9C" w14:textId="53C94398" w:rsidR="00A3495A" w:rsidRDefault="009820DC" w:rsidP="00A3495A">
      <w:pPr>
        <w:pStyle w:val="BodyText"/>
        <w:rPr>
          <w:rFonts w:asciiTheme="minorHAnsi" w:hAnsiTheme="minorHAnsi" w:cstheme="minorHAnsi"/>
          <w:lang w:eastAsia="en-AU"/>
        </w:rPr>
      </w:pPr>
      <w:r w:rsidRPr="0057163C">
        <w:rPr>
          <w:rFonts w:asciiTheme="minorHAnsi" w:hAnsiTheme="minorHAnsi" w:cstheme="minorHAnsi"/>
          <w:lang w:eastAsia="en-AU"/>
        </w:rPr>
        <w:t>A couple of participants questioned why we would want to promote the uptake of S</w:t>
      </w:r>
      <w:r w:rsidR="00847D18" w:rsidRPr="0057163C">
        <w:rPr>
          <w:rFonts w:asciiTheme="minorHAnsi" w:hAnsiTheme="minorHAnsi" w:cstheme="minorHAnsi"/>
          <w:lang w:eastAsia="en-AU"/>
        </w:rPr>
        <w:t xml:space="preserve">pecial </w:t>
      </w:r>
      <w:r w:rsidRPr="0057163C">
        <w:rPr>
          <w:rFonts w:asciiTheme="minorHAnsi" w:hAnsiTheme="minorHAnsi" w:cstheme="minorHAnsi"/>
          <w:lang w:eastAsia="en-AU"/>
        </w:rPr>
        <w:t>D</w:t>
      </w:r>
      <w:r w:rsidR="00847D18" w:rsidRPr="0057163C">
        <w:rPr>
          <w:rFonts w:asciiTheme="minorHAnsi" w:hAnsiTheme="minorHAnsi" w:cstheme="minorHAnsi"/>
          <w:lang w:eastAsia="en-AU"/>
        </w:rPr>
        <w:t xml:space="preserve">isability </w:t>
      </w:r>
      <w:r w:rsidRPr="0057163C">
        <w:rPr>
          <w:rFonts w:asciiTheme="minorHAnsi" w:hAnsiTheme="minorHAnsi" w:cstheme="minorHAnsi"/>
          <w:lang w:eastAsia="en-AU"/>
        </w:rPr>
        <w:t>T</w:t>
      </w:r>
      <w:r w:rsidR="00847D18" w:rsidRPr="0057163C">
        <w:rPr>
          <w:rFonts w:asciiTheme="minorHAnsi" w:hAnsiTheme="minorHAnsi" w:cstheme="minorHAnsi"/>
          <w:lang w:eastAsia="en-AU"/>
        </w:rPr>
        <w:t>rust</w:t>
      </w:r>
      <w:r w:rsidRPr="0057163C">
        <w:rPr>
          <w:rFonts w:asciiTheme="minorHAnsi" w:hAnsiTheme="minorHAnsi" w:cstheme="minorHAnsi"/>
          <w:lang w:eastAsia="en-AU"/>
        </w:rPr>
        <w:t xml:space="preserve">s given that they are suitable for only a circumscribed group of people. </w:t>
      </w:r>
      <w:r w:rsidR="007F16FA" w:rsidRPr="0001736C">
        <w:rPr>
          <w:rFonts w:cstheme="minorHAnsi"/>
          <w:lang w:val="en-US" w:eastAsia="en-AU"/>
        </w:rPr>
        <w:t xml:space="preserve">People with disability and </w:t>
      </w:r>
      <w:r w:rsidR="00BD2041">
        <w:rPr>
          <w:rFonts w:cstheme="minorHAnsi"/>
          <w:lang w:val="en-US" w:eastAsia="en-AU"/>
        </w:rPr>
        <w:t xml:space="preserve">their </w:t>
      </w:r>
      <w:r w:rsidR="007F16FA" w:rsidRPr="0001736C">
        <w:rPr>
          <w:rFonts w:cstheme="minorHAnsi"/>
          <w:lang w:val="en-US" w:eastAsia="en-AU"/>
        </w:rPr>
        <w:t>families need a variety of support services to assist t</w:t>
      </w:r>
      <w:r w:rsidR="007F16FA">
        <w:rPr>
          <w:rFonts w:cstheme="minorHAnsi"/>
          <w:lang w:val="en-US" w:eastAsia="en-AU"/>
        </w:rPr>
        <w:t xml:space="preserve">hem in planning for the future and </w:t>
      </w:r>
      <w:r w:rsidR="007F16FA" w:rsidRPr="0057163C">
        <w:rPr>
          <w:rFonts w:asciiTheme="minorHAnsi" w:hAnsiTheme="minorHAnsi" w:cstheme="minorHAnsi"/>
          <w:lang w:eastAsia="en-AU"/>
        </w:rPr>
        <w:t>mainstream financial planning services are not enough</w:t>
      </w:r>
      <w:r w:rsidR="00BD2041">
        <w:rPr>
          <w:rFonts w:asciiTheme="minorHAnsi" w:hAnsiTheme="minorHAnsi" w:cstheme="minorHAnsi"/>
          <w:lang w:eastAsia="en-AU"/>
        </w:rPr>
        <w:t>.</w:t>
      </w:r>
      <w:r w:rsidR="007F16FA" w:rsidRPr="0057163C">
        <w:rPr>
          <w:rFonts w:asciiTheme="minorHAnsi" w:hAnsiTheme="minorHAnsi" w:cstheme="minorHAnsi"/>
          <w:lang w:eastAsia="en-AU"/>
        </w:rPr>
        <w:t xml:space="preserve"> </w:t>
      </w:r>
      <w:r w:rsidR="00BD2041">
        <w:rPr>
          <w:rFonts w:asciiTheme="minorHAnsi" w:hAnsiTheme="minorHAnsi" w:cstheme="minorHAnsi"/>
          <w:lang w:eastAsia="en-AU"/>
        </w:rPr>
        <w:t>P</w:t>
      </w:r>
      <w:r w:rsidR="007F16FA" w:rsidRPr="0057163C">
        <w:rPr>
          <w:rFonts w:asciiTheme="minorHAnsi" w:hAnsiTheme="minorHAnsi" w:cstheme="minorHAnsi"/>
          <w:lang w:eastAsia="en-AU"/>
        </w:rPr>
        <w:t xml:space="preserve">articipants stressed that people with disability and </w:t>
      </w:r>
      <w:r w:rsidR="00BD2041">
        <w:rPr>
          <w:rFonts w:asciiTheme="minorHAnsi" w:hAnsiTheme="minorHAnsi" w:cstheme="minorHAnsi"/>
          <w:lang w:eastAsia="en-AU"/>
        </w:rPr>
        <w:t xml:space="preserve">their </w:t>
      </w:r>
      <w:r w:rsidR="007F16FA" w:rsidRPr="0057163C">
        <w:rPr>
          <w:rFonts w:asciiTheme="minorHAnsi" w:hAnsiTheme="minorHAnsi" w:cstheme="minorHAnsi"/>
          <w:lang w:eastAsia="en-AU"/>
        </w:rPr>
        <w:t xml:space="preserve">families need specific financial and legal advice </w:t>
      </w:r>
      <w:r w:rsidR="00BD2041">
        <w:rPr>
          <w:rFonts w:asciiTheme="minorHAnsi" w:hAnsiTheme="minorHAnsi" w:cstheme="minorHAnsi"/>
          <w:lang w:eastAsia="en-AU"/>
        </w:rPr>
        <w:t>as well as</w:t>
      </w:r>
      <w:r w:rsidR="00BD2041" w:rsidRPr="0057163C">
        <w:rPr>
          <w:rFonts w:asciiTheme="minorHAnsi" w:hAnsiTheme="minorHAnsi" w:cstheme="minorHAnsi"/>
          <w:lang w:eastAsia="en-AU"/>
        </w:rPr>
        <w:t xml:space="preserve"> </w:t>
      </w:r>
      <w:r w:rsidR="007F16FA" w:rsidRPr="0057163C">
        <w:rPr>
          <w:rFonts w:asciiTheme="minorHAnsi" w:hAnsiTheme="minorHAnsi" w:cstheme="minorHAnsi"/>
          <w:lang w:eastAsia="en-AU"/>
        </w:rPr>
        <w:t>information</w:t>
      </w:r>
      <w:r w:rsidR="007F16FA">
        <w:rPr>
          <w:rFonts w:asciiTheme="minorHAnsi" w:hAnsiTheme="minorHAnsi" w:cstheme="minorHAnsi"/>
          <w:lang w:eastAsia="en-AU"/>
        </w:rPr>
        <w:t xml:space="preserve"> tailored to their needs and concerns. Participants </w:t>
      </w:r>
      <w:r w:rsidRPr="0057163C">
        <w:rPr>
          <w:rFonts w:asciiTheme="minorHAnsi" w:hAnsiTheme="minorHAnsi" w:cstheme="minorHAnsi"/>
          <w:lang w:eastAsia="en-AU"/>
        </w:rPr>
        <w:t>suggested that the focus should instead be on promoting active future planning and providing resources to families to help them plan for the future housing and care needs of their family member with disability and explore all options available to them.</w:t>
      </w:r>
    </w:p>
    <w:p w14:paraId="43D298B6" w14:textId="77777777" w:rsidR="00A3495A" w:rsidRPr="0057163C" w:rsidRDefault="00A3495A" w:rsidP="00A3495A">
      <w:pPr>
        <w:pStyle w:val="Heading2"/>
      </w:pPr>
      <w:bookmarkStart w:id="36" w:name="_Toc522625140"/>
      <w:r w:rsidRPr="0057163C">
        <w:t>Special Disability Trusts and the NDIS</w:t>
      </w:r>
      <w:bookmarkEnd w:id="36"/>
    </w:p>
    <w:p w14:paraId="0139697E" w14:textId="6B32F82B" w:rsidR="00A3495A" w:rsidRPr="00570405" w:rsidRDefault="00A3495A" w:rsidP="00A3495A">
      <w:pPr>
        <w:autoSpaceDE/>
        <w:autoSpaceDN/>
        <w:adjustRightInd/>
        <w:spacing w:line="288" w:lineRule="auto"/>
        <w:ind w:right="0"/>
        <w:rPr>
          <w:rFonts w:cstheme="minorHAnsi"/>
          <w:sz w:val="22"/>
          <w:szCs w:val="22"/>
        </w:rPr>
      </w:pPr>
      <w:r w:rsidRPr="00570405">
        <w:rPr>
          <w:rFonts w:cstheme="minorHAnsi"/>
          <w:sz w:val="22"/>
          <w:szCs w:val="22"/>
        </w:rPr>
        <w:t>Each of the families interviewed in this research who were considering establishing a Special Disability Trust wanted to combine NDIS supports with private housing to achieve independent living situations for their family members with disability. With the exception of the family who had already purchased a home within a Special Disability Trust, transitioning from unsatisfactory congregate care or group home arrangements, parents’ homes and unstable housing situations was a major priority for all</w:t>
      </w:r>
      <w:r>
        <w:rPr>
          <w:rFonts w:cstheme="minorHAnsi"/>
          <w:sz w:val="22"/>
          <w:szCs w:val="22"/>
        </w:rPr>
        <w:t xml:space="preserve"> the families</w:t>
      </w:r>
      <w:r w:rsidRPr="00570405">
        <w:rPr>
          <w:rFonts w:cstheme="minorHAnsi"/>
          <w:sz w:val="22"/>
          <w:szCs w:val="22"/>
        </w:rPr>
        <w:t xml:space="preserve">. </w:t>
      </w:r>
      <w:r>
        <w:rPr>
          <w:rFonts w:cstheme="minorHAnsi"/>
          <w:sz w:val="22"/>
          <w:szCs w:val="22"/>
        </w:rPr>
        <w:t>The interviewees</w:t>
      </w:r>
      <w:r w:rsidRPr="00570405">
        <w:rPr>
          <w:rFonts w:cstheme="minorHAnsi"/>
          <w:sz w:val="22"/>
          <w:szCs w:val="22"/>
        </w:rPr>
        <w:t xml:space="preserve"> anticipated that transferring or bequeathing what assets they had to a Special Disability Trust would help their family member </w:t>
      </w:r>
      <w:r w:rsidRPr="00570405">
        <w:rPr>
          <w:rFonts w:cstheme="minorHAnsi"/>
          <w:sz w:val="22"/>
          <w:szCs w:val="22"/>
        </w:rPr>
        <w:lastRenderedPageBreak/>
        <w:t>with disability transition to stable and appropriate independent living arrangements.</w:t>
      </w:r>
      <w:r>
        <w:rPr>
          <w:rFonts w:cstheme="minorHAnsi"/>
          <w:sz w:val="22"/>
          <w:szCs w:val="22"/>
        </w:rPr>
        <w:t xml:space="preserve"> In particular, t</w:t>
      </w:r>
      <w:r w:rsidRPr="00570405">
        <w:rPr>
          <w:rFonts w:cstheme="minorHAnsi"/>
          <w:sz w:val="22"/>
          <w:szCs w:val="22"/>
        </w:rPr>
        <w:t xml:space="preserve">he hope of </w:t>
      </w:r>
      <w:r>
        <w:rPr>
          <w:rFonts w:cstheme="minorHAnsi"/>
          <w:sz w:val="22"/>
          <w:szCs w:val="22"/>
        </w:rPr>
        <w:t xml:space="preserve">these families </w:t>
      </w:r>
      <w:r w:rsidRPr="00570405">
        <w:rPr>
          <w:rFonts w:cstheme="minorHAnsi"/>
          <w:sz w:val="22"/>
          <w:szCs w:val="22"/>
        </w:rPr>
        <w:t>was that with the NDIS offering individual rather than block funding arrangements, more people with disability would be able to access the support they need to live independently in the community, particularly if they had secure accommodation.</w:t>
      </w:r>
      <w:r>
        <w:rPr>
          <w:rFonts w:cstheme="minorHAnsi"/>
          <w:sz w:val="22"/>
          <w:szCs w:val="22"/>
        </w:rPr>
        <w:t xml:space="preserve"> </w:t>
      </w:r>
    </w:p>
    <w:p w14:paraId="1290C56B" w14:textId="647038E2" w:rsidR="00A3495A" w:rsidRDefault="00A3495A" w:rsidP="00A3495A">
      <w:pPr>
        <w:autoSpaceDE/>
        <w:autoSpaceDN/>
        <w:adjustRightInd/>
        <w:spacing w:line="288" w:lineRule="auto"/>
        <w:ind w:right="0"/>
        <w:rPr>
          <w:rFonts w:cstheme="minorHAnsi"/>
          <w:sz w:val="22"/>
          <w:szCs w:val="22"/>
        </w:rPr>
      </w:pPr>
      <w:r w:rsidRPr="00570405">
        <w:rPr>
          <w:rFonts w:cstheme="minorHAnsi"/>
          <w:sz w:val="22"/>
          <w:szCs w:val="22"/>
        </w:rPr>
        <w:t>Roundtable participants also noted that there may be opportunities to combine an NDIS package of supports with the funds held in a Special Disability Trust, which could then focus on meeting the accommodation needs of the beneficiary. Roundtable participants agreed that for people who would benefit from Special Disability Trusts (those with significant equity to transfer between generations)</w:t>
      </w:r>
      <w:r w:rsidR="00E53A52">
        <w:rPr>
          <w:rFonts w:cstheme="minorHAnsi"/>
          <w:sz w:val="22"/>
          <w:szCs w:val="22"/>
        </w:rPr>
        <w:t>,</w:t>
      </w:r>
      <w:r w:rsidRPr="00570405">
        <w:rPr>
          <w:rFonts w:cstheme="minorHAnsi"/>
          <w:sz w:val="22"/>
          <w:szCs w:val="22"/>
        </w:rPr>
        <w:t xml:space="preserve"> they are a useful mechanism for minimising the costs of this transfer</w:t>
      </w:r>
      <w:r w:rsidR="00E53A52">
        <w:rPr>
          <w:rFonts w:cstheme="minorHAnsi"/>
          <w:sz w:val="22"/>
          <w:szCs w:val="22"/>
        </w:rPr>
        <w:t>.</w:t>
      </w:r>
      <w:r w:rsidRPr="00570405">
        <w:rPr>
          <w:rFonts w:cstheme="minorHAnsi"/>
          <w:sz w:val="22"/>
          <w:szCs w:val="22"/>
        </w:rPr>
        <w:t xml:space="preserve"> </w:t>
      </w:r>
      <w:r w:rsidR="00E53A52">
        <w:rPr>
          <w:rFonts w:cstheme="minorHAnsi"/>
          <w:sz w:val="22"/>
          <w:szCs w:val="22"/>
        </w:rPr>
        <w:t>However,</w:t>
      </w:r>
      <w:r w:rsidR="00E53A52" w:rsidRPr="00570405">
        <w:rPr>
          <w:rFonts w:cstheme="minorHAnsi"/>
          <w:sz w:val="22"/>
          <w:szCs w:val="22"/>
        </w:rPr>
        <w:t xml:space="preserve"> </w:t>
      </w:r>
      <w:r w:rsidRPr="00570405">
        <w:rPr>
          <w:rFonts w:cstheme="minorHAnsi"/>
          <w:sz w:val="22"/>
          <w:szCs w:val="22"/>
        </w:rPr>
        <w:t xml:space="preserve">the benefits would be maximised if there were more flexible and suitable forms of accommodation for people with disability available, </w:t>
      </w:r>
      <w:r w:rsidR="00E53A52">
        <w:rPr>
          <w:rFonts w:cstheme="minorHAnsi"/>
          <w:sz w:val="22"/>
          <w:szCs w:val="22"/>
        </w:rPr>
        <w:t>which</w:t>
      </w:r>
      <w:r w:rsidR="00E53A52" w:rsidRPr="00570405">
        <w:rPr>
          <w:rFonts w:cstheme="minorHAnsi"/>
          <w:sz w:val="22"/>
          <w:szCs w:val="22"/>
        </w:rPr>
        <w:t xml:space="preserve"> </w:t>
      </w:r>
      <w:r w:rsidRPr="00570405">
        <w:rPr>
          <w:rFonts w:cstheme="minorHAnsi"/>
          <w:sz w:val="22"/>
          <w:szCs w:val="22"/>
        </w:rPr>
        <w:t xml:space="preserve">could be purchased or rented with funds from a Special Disability Trust. </w:t>
      </w:r>
    </w:p>
    <w:p w14:paraId="56F247A7" w14:textId="4B386222" w:rsidR="00A3495A" w:rsidRPr="0019012C" w:rsidRDefault="00A3495A" w:rsidP="00A3495A">
      <w:pPr>
        <w:autoSpaceDE/>
        <w:autoSpaceDN/>
        <w:adjustRightInd/>
        <w:spacing w:line="288" w:lineRule="auto"/>
        <w:ind w:right="0"/>
        <w:rPr>
          <w:rFonts w:cstheme="minorHAnsi"/>
          <w:sz w:val="22"/>
          <w:szCs w:val="22"/>
        </w:rPr>
      </w:pPr>
      <w:r>
        <w:rPr>
          <w:rFonts w:cstheme="minorHAnsi"/>
          <w:sz w:val="22"/>
          <w:szCs w:val="22"/>
        </w:rPr>
        <w:t>Roundtable participants</w:t>
      </w:r>
      <w:r w:rsidRPr="0019012C">
        <w:rPr>
          <w:rFonts w:cstheme="minorHAnsi"/>
          <w:sz w:val="22"/>
          <w:szCs w:val="22"/>
        </w:rPr>
        <w:t xml:space="preserve"> stated</w:t>
      </w:r>
      <w:r w:rsidR="00E53A52">
        <w:rPr>
          <w:rFonts w:cstheme="minorHAnsi"/>
          <w:sz w:val="22"/>
          <w:szCs w:val="22"/>
        </w:rPr>
        <w:t xml:space="preserve"> that</w:t>
      </w:r>
      <w:r w:rsidRPr="0019012C">
        <w:rPr>
          <w:rFonts w:cstheme="minorHAnsi"/>
          <w:sz w:val="22"/>
          <w:szCs w:val="22"/>
        </w:rPr>
        <w:t xml:space="preserve"> there are many significant barriers to people with disability acquiring suitable housing, with the biggest challenge</w:t>
      </w:r>
      <w:r w:rsidR="00E53A52">
        <w:rPr>
          <w:rFonts w:cstheme="minorHAnsi"/>
          <w:sz w:val="22"/>
          <w:szCs w:val="22"/>
        </w:rPr>
        <w:t>s</w:t>
      </w:r>
      <w:r w:rsidRPr="0019012C">
        <w:rPr>
          <w:rFonts w:cstheme="minorHAnsi"/>
          <w:sz w:val="22"/>
          <w:szCs w:val="22"/>
        </w:rPr>
        <w:t xml:space="preserve"> being housing availability and housing affordability. </w:t>
      </w:r>
      <w:r>
        <w:rPr>
          <w:rFonts w:cstheme="minorHAnsi"/>
          <w:sz w:val="22"/>
          <w:szCs w:val="22"/>
        </w:rPr>
        <w:t xml:space="preserve">They </w:t>
      </w:r>
      <w:r w:rsidRPr="0019012C">
        <w:rPr>
          <w:rFonts w:cstheme="minorHAnsi"/>
          <w:sz w:val="22"/>
          <w:szCs w:val="22"/>
        </w:rPr>
        <w:t xml:space="preserve">warned that mechanisms to enable the transfer of money from family members will not </w:t>
      </w:r>
      <w:r w:rsidR="00E53A52">
        <w:rPr>
          <w:rFonts w:cstheme="minorHAnsi"/>
          <w:sz w:val="22"/>
          <w:szCs w:val="22"/>
        </w:rPr>
        <w:t>by</w:t>
      </w:r>
      <w:r w:rsidR="00E53A52" w:rsidRPr="0019012C">
        <w:rPr>
          <w:rFonts w:cstheme="minorHAnsi"/>
          <w:sz w:val="22"/>
          <w:szCs w:val="22"/>
        </w:rPr>
        <w:t xml:space="preserve"> </w:t>
      </w:r>
      <w:r w:rsidRPr="0019012C">
        <w:rPr>
          <w:rFonts w:cstheme="minorHAnsi"/>
          <w:sz w:val="22"/>
          <w:szCs w:val="22"/>
        </w:rPr>
        <w:t xml:space="preserve">themselves overcome </w:t>
      </w:r>
      <w:proofErr w:type="gramStart"/>
      <w:r w:rsidRPr="0019012C">
        <w:rPr>
          <w:rFonts w:cstheme="minorHAnsi"/>
          <w:sz w:val="22"/>
          <w:szCs w:val="22"/>
        </w:rPr>
        <w:t>these challenge</w:t>
      </w:r>
      <w:proofErr w:type="gramEnd"/>
      <w:r w:rsidR="00E53A52">
        <w:rPr>
          <w:rFonts w:cstheme="minorHAnsi"/>
          <w:sz w:val="22"/>
          <w:szCs w:val="22"/>
        </w:rPr>
        <w:t>.</w:t>
      </w:r>
      <w:r w:rsidRPr="0019012C">
        <w:rPr>
          <w:rFonts w:cstheme="minorHAnsi"/>
          <w:sz w:val="22"/>
          <w:szCs w:val="22"/>
        </w:rPr>
        <w:t xml:space="preserve"> Special Disability Trusts do not create options that do not </w:t>
      </w:r>
      <w:r w:rsidR="00E53A52" w:rsidRPr="0019012C">
        <w:rPr>
          <w:rFonts w:cstheme="minorHAnsi"/>
          <w:sz w:val="22"/>
          <w:szCs w:val="22"/>
        </w:rPr>
        <w:t xml:space="preserve">otherwise </w:t>
      </w:r>
      <w:r w:rsidRPr="0019012C">
        <w:rPr>
          <w:rFonts w:cstheme="minorHAnsi"/>
          <w:sz w:val="22"/>
          <w:szCs w:val="22"/>
        </w:rPr>
        <w:t>exist.</w:t>
      </w:r>
      <w:r>
        <w:rPr>
          <w:rFonts w:cstheme="minorHAnsi"/>
          <w:sz w:val="22"/>
          <w:szCs w:val="22"/>
        </w:rPr>
        <w:t xml:space="preserve"> A</w:t>
      </w:r>
      <w:r w:rsidRPr="0019012C">
        <w:rPr>
          <w:rFonts w:cstheme="minorHAnsi"/>
          <w:sz w:val="22"/>
          <w:szCs w:val="22"/>
        </w:rPr>
        <w:t>s Wiesel et al</w:t>
      </w:r>
      <w:r w:rsidR="0061051D">
        <w:rPr>
          <w:rFonts w:cstheme="minorHAnsi"/>
          <w:sz w:val="22"/>
          <w:szCs w:val="22"/>
        </w:rPr>
        <w:t>.</w:t>
      </w:r>
      <w:r w:rsidRPr="0019012C">
        <w:rPr>
          <w:rFonts w:cstheme="minorHAnsi"/>
          <w:sz w:val="22"/>
          <w:szCs w:val="22"/>
        </w:rPr>
        <w:t xml:space="preserve"> note, a shortfall in supply of affordable housing remains the biggest barrier to independent living</w:t>
      </w:r>
      <w:r w:rsidRPr="006D4DB7">
        <w:rPr>
          <w:rFonts w:cstheme="minorHAnsi"/>
          <w:sz w:val="22"/>
          <w:szCs w:val="22"/>
          <w:lang w:val="en-US"/>
        </w:rPr>
        <w:t>.</w:t>
      </w:r>
      <w:r w:rsidRPr="006D4DB7">
        <w:rPr>
          <w:rFonts w:cstheme="minorHAnsi"/>
          <w:sz w:val="22"/>
          <w:szCs w:val="22"/>
          <w:vertAlign w:val="superscript"/>
          <w:lang w:val="en-US"/>
        </w:rPr>
        <w:footnoteReference w:id="34"/>
      </w:r>
      <w:r w:rsidRPr="006D4DB7">
        <w:rPr>
          <w:rFonts w:cstheme="minorHAnsi"/>
          <w:sz w:val="22"/>
          <w:szCs w:val="22"/>
          <w:lang w:eastAsia="en-AU"/>
        </w:rPr>
        <w:t xml:space="preserve"> </w:t>
      </w:r>
      <w:r w:rsidRPr="0019012C">
        <w:rPr>
          <w:rFonts w:cstheme="minorHAnsi"/>
          <w:sz w:val="22"/>
          <w:szCs w:val="22"/>
        </w:rPr>
        <w:t>There is an estimated unmet need in affordable housing for between 83,000 – 122,000 NDIS participants at full rollout of the scheme in 2019</w:t>
      </w:r>
      <w:r>
        <w:rPr>
          <w:rFonts w:cstheme="minorHAnsi"/>
          <w:sz w:val="22"/>
          <w:szCs w:val="22"/>
        </w:rPr>
        <w:t>.</w:t>
      </w:r>
      <w:r w:rsidRPr="00923CF3">
        <w:rPr>
          <w:rFonts w:cstheme="minorHAnsi"/>
          <w:sz w:val="22"/>
          <w:szCs w:val="22"/>
          <w:vertAlign w:val="superscript"/>
          <w:lang w:val="en-US"/>
        </w:rPr>
        <w:footnoteReference w:id="35"/>
      </w:r>
    </w:p>
    <w:p w14:paraId="27B3B656" w14:textId="415D58C7" w:rsidR="00A3495A" w:rsidRPr="0019012C" w:rsidRDefault="00A3495A" w:rsidP="00A3495A">
      <w:pPr>
        <w:autoSpaceDE/>
        <w:autoSpaceDN/>
        <w:adjustRightInd/>
        <w:spacing w:line="288" w:lineRule="auto"/>
        <w:ind w:right="0"/>
        <w:rPr>
          <w:rFonts w:cstheme="minorHAnsi"/>
          <w:sz w:val="22"/>
          <w:szCs w:val="22"/>
        </w:rPr>
      </w:pPr>
      <w:r w:rsidRPr="0019012C">
        <w:rPr>
          <w:rFonts w:cstheme="minorHAnsi"/>
          <w:sz w:val="22"/>
          <w:szCs w:val="22"/>
        </w:rPr>
        <w:t>Roundtable participants also suggested that if people could pool assets from different trusts to share housing, more people would be able to access suitable housing and independent living</w:t>
      </w:r>
      <w:r>
        <w:rPr>
          <w:rFonts w:cstheme="minorHAnsi"/>
          <w:sz w:val="22"/>
          <w:szCs w:val="22"/>
        </w:rPr>
        <w:t xml:space="preserve"> options</w:t>
      </w:r>
      <w:r w:rsidRPr="0019012C">
        <w:rPr>
          <w:rFonts w:cstheme="minorHAnsi"/>
          <w:sz w:val="22"/>
          <w:szCs w:val="22"/>
        </w:rPr>
        <w:t xml:space="preserve">. </w:t>
      </w:r>
      <w:r>
        <w:rPr>
          <w:rFonts w:cstheme="minorHAnsi"/>
          <w:sz w:val="22"/>
          <w:szCs w:val="22"/>
        </w:rPr>
        <w:t>This suggestion is supported by evidence</w:t>
      </w:r>
      <w:r w:rsidR="00786B9E">
        <w:rPr>
          <w:rFonts w:cstheme="minorHAnsi"/>
          <w:sz w:val="22"/>
          <w:szCs w:val="22"/>
        </w:rPr>
        <w:t>—</w:t>
      </w:r>
      <w:r>
        <w:rPr>
          <w:rFonts w:cstheme="minorHAnsi"/>
          <w:sz w:val="22"/>
          <w:szCs w:val="22"/>
        </w:rPr>
        <w:t xml:space="preserve"> </w:t>
      </w:r>
      <w:r w:rsidRPr="0019012C">
        <w:rPr>
          <w:rFonts w:cstheme="minorHAnsi"/>
          <w:sz w:val="22"/>
          <w:szCs w:val="22"/>
        </w:rPr>
        <w:t>sharing to reduce the costs of housing has been identified as a key enabler of housing access in previous research</w:t>
      </w:r>
      <w:r w:rsidR="00633003">
        <w:rPr>
          <w:rFonts w:cstheme="minorHAnsi"/>
          <w:sz w:val="22"/>
          <w:szCs w:val="22"/>
        </w:rPr>
        <w:t>.</w:t>
      </w:r>
      <w:r w:rsidRPr="0019012C">
        <w:rPr>
          <w:rFonts w:cstheme="minorHAnsi"/>
          <w:sz w:val="22"/>
          <w:szCs w:val="22"/>
          <w:vertAlign w:val="superscript"/>
        </w:rPr>
        <w:footnoteReference w:id="36"/>
      </w:r>
      <w:r w:rsidR="00633003">
        <w:rPr>
          <w:rFonts w:cstheme="minorHAnsi"/>
          <w:sz w:val="22"/>
          <w:szCs w:val="22"/>
        </w:rPr>
        <w:t xml:space="preserve"> </w:t>
      </w:r>
      <w:r w:rsidRPr="0019012C">
        <w:rPr>
          <w:rFonts w:cstheme="minorHAnsi"/>
          <w:sz w:val="22"/>
          <w:szCs w:val="22"/>
        </w:rPr>
        <w:t>This indicates that serious consideration should be given to whether the Special Disability Trust mechanism can be reformed to allow home ownership by more than one trust</w:t>
      </w:r>
      <w:r>
        <w:rPr>
          <w:rFonts w:cstheme="minorHAnsi"/>
          <w:sz w:val="22"/>
          <w:szCs w:val="22"/>
        </w:rPr>
        <w:t>. The housing aspirations of the families who participated in this research and their expectations of the positive role that NDIS support would play in achieving these housing aspirations highlight the importance of this review and</w:t>
      </w:r>
      <w:r w:rsidR="00D54EB5">
        <w:rPr>
          <w:rFonts w:cstheme="minorHAnsi"/>
          <w:sz w:val="22"/>
          <w:szCs w:val="22"/>
        </w:rPr>
        <w:t xml:space="preserve"> </w:t>
      </w:r>
      <w:r>
        <w:rPr>
          <w:rFonts w:cstheme="minorHAnsi"/>
          <w:sz w:val="22"/>
          <w:szCs w:val="22"/>
        </w:rPr>
        <w:t xml:space="preserve">potential reform process happening sooner rather than later.  </w:t>
      </w:r>
    </w:p>
    <w:p w14:paraId="3466C92D" w14:textId="77777777" w:rsidR="00A3495A" w:rsidRPr="00A3495A" w:rsidRDefault="00A3495A" w:rsidP="00A3495A">
      <w:pPr>
        <w:pStyle w:val="BodyText"/>
        <w:rPr>
          <w:rFonts w:cstheme="minorHAnsi"/>
          <w:lang w:val="en-US" w:eastAsia="en-AU"/>
        </w:rPr>
      </w:pPr>
    </w:p>
    <w:p w14:paraId="66408535" w14:textId="77777777" w:rsidR="00A3495A" w:rsidRPr="00A3495A" w:rsidRDefault="00A3495A" w:rsidP="00A3495A">
      <w:pPr>
        <w:pStyle w:val="BodyText"/>
      </w:pPr>
    </w:p>
    <w:p w14:paraId="5443357E" w14:textId="77777777" w:rsidR="00E16F81" w:rsidRDefault="002E59D4" w:rsidP="007448ED">
      <w:pPr>
        <w:pStyle w:val="Heading2"/>
      </w:pPr>
      <w:bookmarkStart w:id="37" w:name="_Toc522625141"/>
      <w:r>
        <w:t>Previous government reviews of Special Disability Trusts</w:t>
      </w:r>
      <w:bookmarkEnd w:id="37"/>
    </w:p>
    <w:p w14:paraId="31680A8D" w14:textId="77777777" w:rsidR="002E59D4" w:rsidRPr="0057163C" w:rsidRDefault="002E59D4" w:rsidP="002E59D4">
      <w:pPr>
        <w:pStyle w:val="BodyText"/>
        <w:rPr>
          <w:rFonts w:asciiTheme="minorHAnsi" w:hAnsiTheme="minorHAnsi" w:cstheme="minorHAnsi"/>
        </w:rPr>
      </w:pPr>
      <w:r w:rsidRPr="002E59D4">
        <w:t>There has been little ongoing systematic policy review of S</w:t>
      </w:r>
      <w:r>
        <w:t xml:space="preserve">pecial </w:t>
      </w:r>
      <w:r w:rsidRPr="002E59D4">
        <w:t>D</w:t>
      </w:r>
      <w:r>
        <w:t xml:space="preserve">isability </w:t>
      </w:r>
      <w:r w:rsidRPr="002E59D4">
        <w:t>T</w:t>
      </w:r>
      <w:r>
        <w:t>rusts</w:t>
      </w:r>
      <w:r w:rsidRPr="002E59D4">
        <w:t xml:space="preserve"> to date.</w:t>
      </w:r>
      <w:bookmarkStart w:id="38" w:name="_Hlk515972443"/>
      <w:r w:rsidRPr="002E59D4">
        <w:rPr>
          <w:rFonts w:asciiTheme="minorHAnsi" w:hAnsiTheme="minorHAnsi" w:cstheme="minorHAnsi"/>
        </w:rPr>
        <w:t xml:space="preserve"> </w:t>
      </w:r>
      <w:r>
        <w:rPr>
          <w:rFonts w:asciiTheme="minorHAnsi" w:hAnsiTheme="minorHAnsi" w:cstheme="minorHAnsi"/>
        </w:rPr>
        <w:t>However, i</w:t>
      </w:r>
      <w:r w:rsidRPr="0057163C">
        <w:rPr>
          <w:rFonts w:asciiTheme="minorHAnsi" w:hAnsiTheme="minorHAnsi" w:cstheme="minorHAnsi"/>
        </w:rPr>
        <w:t xml:space="preserve">n 2008 the Commonwealth Senate Standing Committee on Community Affairs released its report, </w:t>
      </w:r>
      <w:r w:rsidRPr="0057163C">
        <w:rPr>
          <w:rFonts w:asciiTheme="minorHAnsi" w:hAnsiTheme="minorHAnsi" w:cstheme="minorHAnsi"/>
          <w:i/>
        </w:rPr>
        <w:t xml:space="preserve">Building Trust; Supporting families through disability trusts, </w:t>
      </w:r>
      <w:r w:rsidRPr="0057163C">
        <w:rPr>
          <w:rFonts w:asciiTheme="minorHAnsi" w:hAnsiTheme="minorHAnsi" w:cstheme="minorHAnsi"/>
        </w:rPr>
        <w:t>which was critical of the effectiveness of the scheme.</w:t>
      </w:r>
      <w:r w:rsidRPr="0057163C">
        <w:rPr>
          <w:rFonts w:asciiTheme="minorHAnsi" w:hAnsiTheme="minorHAnsi" w:cstheme="minorHAnsi"/>
          <w:vertAlign w:val="superscript"/>
        </w:rPr>
        <w:t xml:space="preserve"> </w:t>
      </w:r>
      <w:bookmarkEnd w:id="38"/>
      <w:r w:rsidRPr="0057163C">
        <w:rPr>
          <w:rFonts w:asciiTheme="minorHAnsi" w:hAnsiTheme="minorHAnsi" w:cstheme="minorHAnsi"/>
          <w:vertAlign w:val="superscript"/>
        </w:rPr>
        <w:footnoteReference w:id="37"/>
      </w:r>
      <w:r w:rsidRPr="0057163C">
        <w:rPr>
          <w:rFonts w:asciiTheme="minorHAnsi" w:hAnsiTheme="minorHAnsi" w:cstheme="minorHAnsi"/>
        </w:rPr>
        <w:t xml:space="preserve"> It found that:</w:t>
      </w:r>
    </w:p>
    <w:p w14:paraId="7F698CA6" w14:textId="55702F44" w:rsidR="002E59D4" w:rsidRPr="0057163C" w:rsidRDefault="002E59D4" w:rsidP="002E59D4">
      <w:pPr>
        <w:pStyle w:val="ListBullet"/>
        <w:numPr>
          <w:ilvl w:val="0"/>
          <w:numId w:val="12"/>
        </w:numPr>
        <w:rPr>
          <w:rFonts w:asciiTheme="minorHAnsi" w:hAnsiTheme="minorHAnsi" w:cstheme="minorHAnsi"/>
        </w:rPr>
      </w:pPr>
      <w:r w:rsidRPr="0057163C">
        <w:rPr>
          <w:rFonts w:asciiTheme="minorHAnsi" w:hAnsiTheme="minorHAnsi" w:cstheme="minorHAnsi"/>
        </w:rPr>
        <w:t xml:space="preserve">Eligibility requirements for Special Disability Trusts </w:t>
      </w:r>
      <w:r>
        <w:rPr>
          <w:rFonts w:asciiTheme="minorHAnsi" w:hAnsiTheme="minorHAnsi" w:cstheme="minorHAnsi"/>
        </w:rPr>
        <w:t xml:space="preserve">are </w:t>
      </w:r>
      <w:r w:rsidRPr="0057163C">
        <w:rPr>
          <w:rFonts w:asciiTheme="minorHAnsi" w:hAnsiTheme="minorHAnsi" w:cstheme="minorHAnsi"/>
        </w:rPr>
        <w:t>overly restrictive, and many</w:t>
      </w:r>
      <w:r w:rsidR="00736BE6">
        <w:rPr>
          <w:rFonts w:asciiTheme="minorHAnsi" w:hAnsiTheme="minorHAnsi" w:cstheme="minorHAnsi"/>
        </w:rPr>
        <w:t xml:space="preserve"> people</w:t>
      </w:r>
      <w:r w:rsidRPr="0057163C">
        <w:rPr>
          <w:rFonts w:asciiTheme="minorHAnsi" w:hAnsiTheme="minorHAnsi" w:cstheme="minorHAnsi"/>
        </w:rPr>
        <w:t xml:space="preserve">, including </w:t>
      </w:r>
      <w:r w:rsidR="00736BE6">
        <w:rPr>
          <w:rFonts w:asciiTheme="minorHAnsi" w:hAnsiTheme="minorHAnsi" w:cstheme="minorHAnsi"/>
        </w:rPr>
        <w:t xml:space="preserve">people </w:t>
      </w:r>
      <w:r w:rsidRPr="0057163C">
        <w:rPr>
          <w:rFonts w:asciiTheme="minorHAnsi" w:hAnsiTheme="minorHAnsi" w:cstheme="minorHAnsi"/>
        </w:rPr>
        <w:t>with intellectual disability and mental illness, were not able to qualify</w:t>
      </w:r>
      <w:r w:rsidR="003E3A69">
        <w:rPr>
          <w:rFonts w:asciiTheme="minorHAnsi" w:hAnsiTheme="minorHAnsi" w:cstheme="minorHAnsi"/>
        </w:rPr>
        <w:t>.</w:t>
      </w:r>
    </w:p>
    <w:p w14:paraId="0F45BCCF" w14:textId="4BD234FF" w:rsidR="002E59D4" w:rsidRPr="0057163C" w:rsidRDefault="002E59D4" w:rsidP="002E59D4">
      <w:pPr>
        <w:pStyle w:val="ListBullet"/>
        <w:numPr>
          <w:ilvl w:val="0"/>
          <w:numId w:val="12"/>
        </w:numPr>
        <w:rPr>
          <w:rFonts w:asciiTheme="minorHAnsi" w:hAnsiTheme="minorHAnsi" w:cstheme="minorHAnsi"/>
        </w:rPr>
      </w:pPr>
      <w:r w:rsidRPr="0057163C">
        <w:rPr>
          <w:rFonts w:asciiTheme="minorHAnsi" w:hAnsiTheme="minorHAnsi" w:cstheme="minorHAnsi"/>
        </w:rPr>
        <w:t xml:space="preserve">The concessional limit on trust assets </w:t>
      </w:r>
      <w:r>
        <w:rPr>
          <w:rFonts w:asciiTheme="minorHAnsi" w:hAnsiTheme="minorHAnsi" w:cstheme="minorHAnsi"/>
        </w:rPr>
        <w:t xml:space="preserve">is </w:t>
      </w:r>
      <w:r w:rsidRPr="0057163C">
        <w:rPr>
          <w:rFonts w:asciiTheme="minorHAnsi" w:hAnsiTheme="minorHAnsi" w:cstheme="minorHAnsi"/>
        </w:rPr>
        <w:t>too low</w:t>
      </w:r>
      <w:r w:rsidR="00B64F97">
        <w:rPr>
          <w:rFonts w:asciiTheme="minorHAnsi" w:hAnsiTheme="minorHAnsi" w:cstheme="minorHAnsi"/>
        </w:rPr>
        <w:t>,</w:t>
      </w:r>
      <w:r w:rsidRPr="0057163C">
        <w:rPr>
          <w:rFonts w:asciiTheme="minorHAnsi" w:hAnsiTheme="minorHAnsi" w:cstheme="minorHAnsi"/>
        </w:rPr>
        <w:t xml:space="preserve"> pr</w:t>
      </w:r>
      <w:r w:rsidR="00B64F97">
        <w:rPr>
          <w:rFonts w:asciiTheme="minorHAnsi" w:hAnsiTheme="minorHAnsi" w:cstheme="minorHAnsi"/>
        </w:rPr>
        <w:t>eventing proper future planning</w:t>
      </w:r>
      <w:r w:rsidR="003E3A69">
        <w:rPr>
          <w:rFonts w:asciiTheme="minorHAnsi" w:hAnsiTheme="minorHAnsi" w:cstheme="minorHAnsi"/>
        </w:rPr>
        <w:t>.</w:t>
      </w:r>
    </w:p>
    <w:p w14:paraId="01691876" w14:textId="0509ADB0" w:rsidR="002E59D4" w:rsidRPr="0057163C" w:rsidRDefault="002E59D4" w:rsidP="002E59D4">
      <w:pPr>
        <w:pStyle w:val="ListBullet"/>
        <w:numPr>
          <w:ilvl w:val="0"/>
          <w:numId w:val="12"/>
        </w:numPr>
        <w:rPr>
          <w:rFonts w:asciiTheme="minorHAnsi" w:hAnsiTheme="minorHAnsi" w:cstheme="minorHAnsi"/>
        </w:rPr>
      </w:pPr>
      <w:r w:rsidRPr="0057163C">
        <w:rPr>
          <w:rFonts w:asciiTheme="minorHAnsi" w:hAnsiTheme="minorHAnsi" w:cstheme="minorHAnsi"/>
        </w:rPr>
        <w:t xml:space="preserve">The tax arrangements </w:t>
      </w:r>
      <w:r>
        <w:rPr>
          <w:rFonts w:asciiTheme="minorHAnsi" w:hAnsiTheme="minorHAnsi" w:cstheme="minorHAnsi"/>
        </w:rPr>
        <w:t xml:space="preserve">are </w:t>
      </w:r>
      <w:r w:rsidRPr="0057163C">
        <w:rPr>
          <w:rFonts w:asciiTheme="minorHAnsi" w:hAnsiTheme="minorHAnsi" w:cstheme="minorHAnsi"/>
        </w:rPr>
        <w:t>poor</w:t>
      </w:r>
      <w:r>
        <w:rPr>
          <w:rFonts w:asciiTheme="minorHAnsi" w:hAnsiTheme="minorHAnsi" w:cstheme="minorHAnsi"/>
        </w:rPr>
        <w:t>, specifically, t</w:t>
      </w:r>
      <w:r w:rsidRPr="00315BB4">
        <w:rPr>
          <w:rFonts w:asciiTheme="minorHAnsi" w:hAnsiTheme="minorHAnsi" w:cstheme="minorHAnsi"/>
        </w:rPr>
        <w:t>he application of capital gains tax to the sale of a beneficiary’s primary residence and the high rate of tax applied to trust earnings</w:t>
      </w:r>
      <w:r>
        <w:rPr>
          <w:rFonts w:asciiTheme="minorHAnsi" w:hAnsiTheme="minorHAnsi" w:cstheme="minorHAnsi"/>
        </w:rPr>
        <w:t xml:space="preserve"> act as major </w:t>
      </w:r>
      <w:r w:rsidRPr="0057163C">
        <w:rPr>
          <w:rFonts w:asciiTheme="minorHAnsi" w:hAnsiTheme="minorHAnsi" w:cstheme="minorHAnsi"/>
        </w:rPr>
        <w:t>disincentive</w:t>
      </w:r>
      <w:r>
        <w:rPr>
          <w:rFonts w:asciiTheme="minorHAnsi" w:hAnsiTheme="minorHAnsi" w:cstheme="minorHAnsi"/>
        </w:rPr>
        <w:t>s</w:t>
      </w:r>
      <w:r w:rsidRPr="0057163C">
        <w:rPr>
          <w:rFonts w:asciiTheme="minorHAnsi" w:hAnsiTheme="minorHAnsi" w:cstheme="minorHAnsi"/>
        </w:rPr>
        <w:t xml:space="preserve"> for families</w:t>
      </w:r>
      <w:r w:rsidR="003E3A69">
        <w:rPr>
          <w:rFonts w:asciiTheme="minorHAnsi" w:hAnsiTheme="minorHAnsi" w:cstheme="minorHAnsi"/>
        </w:rPr>
        <w:t>.</w:t>
      </w:r>
    </w:p>
    <w:p w14:paraId="37DC1061" w14:textId="5F58E884" w:rsidR="002E59D4" w:rsidRPr="0057163C" w:rsidRDefault="002E59D4" w:rsidP="002E59D4">
      <w:pPr>
        <w:pStyle w:val="ListBullet"/>
        <w:numPr>
          <w:ilvl w:val="0"/>
          <w:numId w:val="12"/>
        </w:numPr>
        <w:rPr>
          <w:rFonts w:asciiTheme="minorHAnsi" w:hAnsiTheme="minorHAnsi" w:cstheme="minorHAnsi"/>
        </w:rPr>
      </w:pPr>
      <w:r>
        <w:rPr>
          <w:rFonts w:asciiTheme="minorHAnsi" w:hAnsiTheme="minorHAnsi" w:cstheme="minorHAnsi"/>
        </w:rPr>
        <w:t xml:space="preserve">Special Disability Trusts were </w:t>
      </w:r>
      <w:r w:rsidRPr="0057163C">
        <w:rPr>
          <w:rFonts w:asciiTheme="minorHAnsi" w:hAnsiTheme="minorHAnsi" w:cstheme="minorHAnsi"/>
        </w:rPr>
        <w:t xml:space="preserve">very restricted in their usage (for example, no income can be derived), </w:t>
      </w:r>
      <w:r>
        <w:rPr>
          <w:rFonts w:asciiTheme="minorHAnsi" w:hAnsiTheme="minorHAnsi" w:cstheme="minorHAnsi"/>
        </w:rPr>
        <w:t xml:space="preserve">which is </w:t>
      </w:r>
      <w:r w:rsidRPr="0057163C">
        <w:rPr>
          <w:rFonts w:asciiTheme="minorHAnsi" w:hAnsiTheme="minorHAnsi" w:cstheme="minorHAnsi"/>
        </w:rPr>
        <w:t xml:space="preserve">potentially a barrier to </w:t>
      </w:r>
      <w:r>
        <w:rPr>
          <w:rFonts w:asciiTheme="minorHAnsi" w:hAnsiTheme="minorHAnsi" w:cstheme="minorHAnsi"/>
        </w:rPr>
        <w:t xml:space="preserve">beneficiaries </w:t>
      </w:r>
      <w:r w:rsidRPr="0057163C">
        <w:rPr>
          <w:rFonts w:asciiTheme="minorHAnsi" w:hAnsiTheme="minorHAnsi" w:cstheme="minorHAnsi"/>
        </w:rPr>
        <w:t>leading as independent lives as possible</w:t>
      </w:r>
      <w:r w:rsidR="003E3A69">
        <w:rPr>
          <w:rFonts w:asciiTheme="minorHAnsi" w:hAnsiTheme="minorHAnsi" w:cstheme="minorHAnsi"/>
        </w:rPr>
        <w:t>.</w:t>
      </w:r>
    </w:p>
    <w:p w14:paraId="106D24D8" w14:textId="4568D1B3" w:rsidR="002E59D4" w:rsidRPr="0057163C" w:rsidRDefault="003E3A69" w:rsidP="002E59D4">
      <w:pPr>
        <w:pStyle w:val="ListBullet"/>
        <w:numPr>
          <w:ilvl w:val="0"/>
          <w:numId w:val="12"/>
        </w:numPr>
        <w:rPr>
          <w:rFonts w:asciiTheme="minorHAnsi" w:hAnsiTheme="minorHAnsi" w:cstheme="minorHAnsi"/>
        </w:rPr>
      </w:pPr>
      <w:r>
        <w:rPr>
          <w:rFonts w:asciiTheme="minorHAnsi" w:hAnsiTheme="minorHAnsi" w:cstheme="minorHAnsi"/>
        </w:rPr>
        <w:t xml:space="preserve">Special Disability Trusts </w:t>
      </w:r>
      <w:r w:rsidR="002E59D4" w:rsidRPr="0057163C">
        <w:rPr>
          <w:rFonts w:asciiTheme="minorHAnsi" w:hAnsiTheme="minorHAnsi" w:cstheme="minorHAnsi"/>
        </w:rPr>
        <w:t xml:space="preserve">are complex to establish, requiring ‘guesswork’ as to future needs, and </w:t>
      </w:r>
      <w:r>
        <w:rPr>
          <w:rFonts w:asciiTheme="minorHAnsi" w:hAnsiTheme="minorHAnsi" w:cstheme="minorHAnsi"/>
        </w:rPr>
        <w:t xml:space="preserve">they </w:t>
      </w:r>
      <w:r w:rsidR="002E59D4" w:rsidRPr="0057163C">
        <w:rPr>
          <w:rFonts w:asciiTheme="minorHAnsi" w:hAnsiTheme="minorHAnsi" w:cstheme="minorHAnsi"/>
        </w:rPr>
        <w:t>are costly to implement</w:t>
      </w:r>
      <w:r>
        <w:rPr>
          <w:rFonts w:asciiTheme="minorHAnsi" w:hAnsiTheme="minorHAnsi" w:cstheme="minorHAnsi"/>
        </w:rPr>
        <w:t>.</w:t>
      </w:r>
    </w:p>
    <w:p w14:paraId="462B3BF9" w14:textId="2EC6B3A8" w:rsidR="002E59D4" w:rsidRPr="0057163C" w:rsidRDefault="002E59D4" w:rsidP="002E59D4">
      <w:pPr>
        <w:pStyle w:val="ListBullet"/>
        <w:numPr>
          <w:ilvl w:val="0"/>
          <w:numId w:val="12"/>
        </w:numPr>
        <w:rPr>
          <w:rFonts w:asciiTheme="minorHAnsi" w:hAnsiTheme="minorHAnsi" w:cstheme="minorHAnsi"/>
        </w:rPr>
      </w:pPr>
      <w:r w:rsidRPr="0057163C">
        <w:rPr>
          <w:rFonts w:asciiTheme="minorHAnsi" w:hAnsiTheme="minorHAnsi" w:cstheme="minorHAnsi"/>
        </w:rPr>
        <w:t>The ongoing need for audit</w:t>
      </w:r>
      <w:r>
        <w:rPr>
          <w:rFonts w:asciiTheme="minorHAnsi" w:hAnsiTheme="minorHAnsi" w:cstheme="minorHAnsi"/>
        </w:rPr>
        <w:t>ing Special Disability</w:t>
      </w:r>
      <w:r w:rsidRPr="0057163C">
        <w:rPr>
          <w:rFonts w:asciiTheme="minorHAnsi" w:hAnsiTheme="minorHAnsi" w:cstheme="minorHAnsi"/>
        </w:rPr>
        <w:t xml:space="preserve"> Trust</w:t>
      </w:r>
      <w:r>
        <w:rPr>
          <w:rFonts w:asciiTheme="minorHAnsi" w:hAnsiTheme="minorHAnsi" w:cstheme="minorHAnsi"/>
        </w:rPr>
        <w:t>s</w:t>
      </w:r>
      <w:r w:rsidRPr="0057163C">
        <w:rPr>
          <w:rFonts w:asciiTheme="minorHAnsi" w:hAnsiTheme="minorHAnsi" w:cstheme="minorHAnsi"/>
        </w:rPr>
        <w:t xml:space="preserve"> increase</w:t>
      </w:r>
      <w:r>
        <w:rPr>
          <w:rFonts w:asciiTheme="minorHAnsi" w:hAnsiTheme="minorHAnsi" w:cstheme="minorHAnsi"/>
        </w:rPr>
        <w:t>s</w:t>
      </w:r>
      <w:r w:rsidR="00B64F97">
        <w:rPr>
          <w:rFonts w:asciiTheme="minorHAnsi" w:hAnsiTheme="minorHAnsi" w:cstheme="minorHAnsi"/>
        </w:rPr>
        <w:t xml:space="preserve"> their</w:t>
      </w:r>
      <w:r w:rsidRPr="0057163C">
        <w:rPr>
          <w:rFonts w:asciiTheme="minorHAnsi" w:hAnsiTheme="minorHAnsi" w:cstheme="minorHAnsi"/>
        </w:rPr>
        <w:t xml:space="preserve"> administrative costs</w:t>
      </w:r>
      <w:r w:rsidR="00236270">
        <w:rPr>
          <w:rFonts w:asciiTheme="minorHAnsi" w:hAnsiTheme="minorHAnsi" w:cstheme="minorHAnsi"/>
        </w:rPr>
        <w:t>.</w:t>
      </w:r>
      <w:r w:rsidR="00B64F97">
        <w:rPr>
          <w:rFonts w:asciiTheme="minorHAnsi" w:hAnsiTheme="minorHAnsi" w:cstheme="minorHAnsi"/>
        </w:rPr>
        <w:t xml:space="preserve"> </w:t>
      </w:r>
    </w:p>
    <w:p w14:paraId="03A8A091" w14:textId="17E6F42C" w:rsidR="002E59D4" w:rsidRPr="002E59D4" w:rsidRDefault="002E59D4" w:rsidP="002E59D4">
      <w:pPr>
        <w:pStyle w:val="ListBullet"/>
        <w:numPr>
          <w:ilvl w:val="0"/>
          <w:numId w:val="12"/>
        </w:numPr>
        <w:rPr>
          <w:rFonts w:asciiTheme="minorHAnsi" w:hAnsiTheme="minorHAnsi" w:cstheme="minorHAnsi"/>
        </w:rPr>
      </w:pPr>
      <w:r w:rsidRPr="002E59D4">
        <w:rPr>
          <w:rFonts w:asciiTheme="minorHAnsi" w:hAnsiTheme="minorHAnsi" w:cstheme="minorHAnsi"/>
        </w:rPr>
        <w:t>There is a lack of information targeted at those who may benefit</w:t>
      </w:r>
      <w:r w:rsidR="00236270" w:rsidRPr="00236270">
        <w:rPr>
          <w:rFonts w:asciiTheme="minorHAnsi" w:hAnsiTheme="minorHAnsi" w:cstheme="minorHAnsi"/>
        </w:rPr>
        <w:t xml:space="preserve"> </w:t>
      </w:r>
      <w:r w:rsidR="00236270" w:rsidRPr="002E59D4">
        <w:rPr>
          <w:rFonts w:asciiTheme="minorHAnsi" w:hAnsiTheme="minorHAnsi" w:cstheme="minorHAnsi"/>
        </w:rPr>
        <w:t>most</w:t>
      </w:r>
      <w:r w:rsidRPr="002E59D4">
        <w:rPr>
          <w:rFonts w:asciiTheme="minorHAnsi" w:hAnsiTheme="minorHAnsi" w:cstheme="minorHAnsi"/>
        </w:rPr>
        <w:t>.</w:t>
      </w:r>
    </w:p>
    <w:p w14:paraId="77249DBC" w14:textId="1232020C" w:rsidR="00B64F97" w:rsidRDefault="003F6FD7" w:rsidP="00543566">
      <w:pPr>
        <w:pStyle w:val="BodyText"/>
      </w:pPr>
      <w:r>
        <w:t xml:space="preserve">The Committee made a number of recommendations for review and reform of the Special Disability Trust mechanism intended to address these shortcomings. </w:t>
      </w:r>
      <w:r w:rsidR="00B64F97">
        <w:t xml:space="preserve">The full list of the Committee’s recommendations </w:t>
      </w:r>
      <w:r w:rsidR="003F24CA">
        <w:t xml:space="preserve">in the </w:t>
      </w:r>
      <w:r w:rsidR="003F24CA" w:rsidRPr="003000CA">
        <w:rPr>
          <w:i/>
        </w:rPr>
        <w:t>Building Trust</w:t>
      </w:r>
      <w:r w:rsidR="003F24CA">
        <w:t xml:space="preserve"> report </w:t>
      </w:r>
      <w:r w:rsidR="00B64F97">
        <w:t xml:space="preserve">is included </w:t>
      </w:r>
      <w:r w:rsidR="00236270">
        <w:t xml:space="preserve">in </w:t>
      </w:r>
      <w:r w:rsidR="00B64F97">
        <w:t>Appendix A.</w:t>
      </w:r>
    </w:p>
    <w:p w14:paraId="52C424F0" w14:textId="23853378" w:rsidR="00A13D8E" w:rsidRDefault="002E59D4" w:rsidP="003C34BC">
      <w:pPr>
        <w:pStyle w:val="BodyText"/>
        <w:rPr>
          <w:lang w:val="en-US"/>
        </w:rPr>
      </w:pPr>
      <w:r w:rsidRPr="002E59D4">
        <w:t xml:space="preserve">The Federal Government responded to the Senate Report in May 2009, promising to </w:t>
      </w:r>
      <w:r w:rsidR="003000CA" w:rsidRPr="002E59D4">
        <w:t>consider</w:t>
      </w:r>
      <w:r w:rsidR="003000CA">
        <w:t xml:space="preserve"> some of</w:t>
      </w:r>
      <w:r w:rsidRPr="002E59D4">
        <w:t xml:space="preserve"> </w:t>
      </w:r>
      <w:r w:rsidR="003000CA">
        <w:t xml:space="preserve">the </w:t>
      </w:r>
      <w:r w:rsidRPr="002E59D4">
        <w:t>recommendations made</w:t>
      </w:r>
      <w:r w:rsidR="003000CA">
        <w:t xml:space="preserve"> further,</w:t>
      </w:r>
      <w:r w:rsidRPr="002E59D4">
        <w:t xml:space="preserve"> and rejecting others</w:t>
      </w:r>
      <w:r w:rsidR="003000CA">
        <w:t>.</w:t>
      </w:r>
      <w:r w:rsidR="00A13D8E">
        <w:rPr>
          <w:rStyle w:val="FootnoteReference"/>
        </w:rPr>
        <w:footnoteReference w:id="38"/>
      </w:r>
      <w:r w:rsidR="00A13D8E">
        <w:t xml:space="preserve"> </w:t>
      </w:r>
      <w:r w:rsidR="00E53ED0">
        <w:t>For example, i</w:t>
      </w:r>
      <w:r w:rsidR="006C16A8">
        <w:t xml:space="preserve">t agreed to consider the Committee’s recommendations regarding eligibility rules </w:t>
      </w:r>
      <w:r w:rsidR="006C16A8" w:rsidRPr="006C16A8">
        <w:rPr>
          <w:lang w:val="en-US"/>
        </w:rPr>
        <w:t xml:space="preserve">to make it easier for people with intellectual disability and/or mental </w:t>
      </w:r>
      <w:r w:rsidR="006C16A8" w:rsidRPr="006C16A8">
        <w:rPr>
          <w:lang w:val="en-US"/>
        </w:rPr>
        <w:lastRenderedPageBreak/>
        <w:t>illness to be eligible as beneficiaries for a Special Disability Trust. </w:t>
      </w:r>
      <w:r w:rsidR="00CA0717">
        <w:rPr>
          <w:lang w:val="en-US"/>
        </w:rPr>
        <w:t>W</w:t>
      </w:r>
      <w:r w:rsidR="00361587">
        <w:rPr>
          <w:lang w:val="en-US"/>
        </w:rPr>
        <w:t>ith regards to</w:t>
      </w:r>
      <w:r w:rsidR="00E53ED0">
        <w:rPr>
          <w:lang w:val="en-US"/>
        </w:rPr>
        <w:t xml:space="preserve"> the Committee’s recommendation to</w:t>
      </w:r>
      <w:r w:rsidR="00361587">
        <w:rPr>
          <w:lang w:val="en-US"/>
        </w:rPr>
        <w:t xml:space="preserve"> increas</w:t>
      </w:r>
      <w:r w:rsidR="00E53ED0">
        <w:rPr>
          <w:lang w:val="en-US"/>
        </w:rPr>
        <w:t>e</w:t>
      </w:r>
      <w:r w:rsidR="00361587">
        <w:rPr>
          <w:lang w:val="en-US"/>
        </w:rPr>
        <w:t xml:space="preserve"> the concessional asset limit of the trust,</w:t>
      </w:r>
      <w:r w:rsidR="00E53ED0">
        <w:rPr>
          <w:lang w:val="en-US"/>
        </w:rPr>
        <w:t xml:space="preserve"> </w:t>
      </w:r>
      <w:r w:rsidR="00361587">
        <w:rPr>
          <w:lang w:val="en-US"/>
        </w:rPr>
        <w:t>the government noted that a</w:t>
      </w:r>
      <w:r w:rsidR="00361587" w:rsidRPr="00361587">
        <w:rPr>
          <w:lang w:val="en-US"/>
        </w:rPr>
        <w:t>s the principal residence of the beneficiary is</w:t>
      </w:r>
      <w:r w:rsidR="00361587">
        <w:rPr>
          <w:lang w:val="en-US"/>
        </w:rPr>
        <w:t xml:space="preserve"> exempt as an assessable asset</w:t>
      </w:r>
      <w:r w:rsidR="00361587" w:rsidRPr="00361587">
        <w:rPr>
          <w:lang w:val="en-US"/>
        </w:rPr>
        <w:t xml:space="preserve">, Special Disability Trust assets can </w:t>
      </w:r>
      <w:r w:rsidR="00E53ED0">
        <w:rPr>
          <w:lang w:val="en-US"/>
        </w:rPr>
        <w:t xml:space="preserve">already </w:t>
      </w:r>
      <w:r w:rsidR="00361587" w:rsidRPr="00361587">
        <w:rPr>
          <w:lang w:val="en-US"/>
        </w:rPr>
        <w:t>exceed $1 million and remain within the current concessional limit. </w:t>
      </w:r>
      <w:r w:rsidR="00721899" w:rsidRPr="00721899">
        <w:rPr>
          <w:color w:val="auto"/>
          <w:lang w:val="en-US"/>
        </w:rPr>
        <w:t xml:space="preserve">It </w:t>
      </w:r>
      <w:r w:rsidR="003F6FD7" w:rsidRPr="00721899">
        <w:rPr>
          <w:color w:val="auto"/>
          <w:lang w:val="en-US"/>
        </w:rPr>
        <w:t xml:space="preserve">rejected </w:t>
      </w:r>
      <w:r w:rsidR="003F6FD7">
        <w:rPr>
          <w:lang w:val="en-US"/>
        </w:rPr>
        <w:t>the recommendation to index the gifting concession limit annually (the concessional limit of trust assets in indexed annually)</w:t>
      </w:r>
      <w:r w:rsidR="00CA0717">
        <w:rPr>
          <w:lang w:val="en-US"/>
        </w:rPr>
        <w:t xml:space="preserve">, arguing that </w:t>
      </w:r>
      <w:r w:rsidR="003F6FD7">
        <w:rPr>
          <w:lang w:val="en-US"/>
        </w:rPr>
        <w:t>this would be an anomaly in the context of other gifting provisions related to social security and would therefore have broader implications for gifting rules.</w:t>
      </w:r>
      <w:r w:rsidR="00CA0717">
        <w:rPr>
          <w:lang w:val="en-US"/>
        </w:rPr>
        <w:t xml:space="preserve"> </w:t>
      </w:r>
    </w:p>
    <w:p w14:paraId="49C9FDE7" w14:textId="31AB7113" w:rsidR="003C34BC" w:rsidRDefault="00CA0717" w:rsidP="003C34BC">
      <w:pPr>
        <w:pStyle w:val="BodyText"/>
        <w:rPr>
          <w:lang w:val="en-US"/>
        </w:rPr>
      </w:pPr>
      <w:r>
        <w:rPr>
          <w:lang w:val="en-US"/>
        </w:rPr>
        <w:t>In response to the Committee’s recommendation to</w:t>
      </w:r>
      <w:r w:rsidR="003C34BC">
        <w:rPr>
          <w:lang w:val="en-US"/>
        </w:rPr>
        <w:t xml:space="preserve"> expand the allowable use of funds in the trust to encompass all day</w:t>
      </w:r>
      <w:r w:rsidR="00236270">
        <w:rPr>
          <w:lang w:val="en-US"/>
        </w:rPr>
        <w:t>-</w:t>
      </w:r>
      <w:r w:rsidR="003C34BC">
        <w:rPr>
          <w:lang w:val="en-US"/>
        </w:rPr>
        <w:t>to</w:t>
      </w:r>
      <w:r w:rsidR="00236270">
        <w:rPr>
          <w:lang w:val="en-US"/>
        </w:rPr>
        <w:t>-</w:t>
      </w:r>
      <w:r w:rsidR="003C34BC">
        <w:rPr>
          <w:lang w:val="en-US"/>
        </w:rPr>
        <w:t xml:space="preserve">day living expenses, the government noted </w:t>
      </w:r>
      <w:r w:rsidR="003C34BC" w:rsidRPr="003C34BC">
        <w:rPr>
          <w:lang w:val="en-US"/>
        </w:rPr>
        <w:t>that the Disability Support Pension</w:t>
      </w:r>
      <w:r w:rsidR="003C34BC">
        <w:rPr>
          <w:lang w:val="en-US"/>
        </w:rPr>
        <w:t xml:space="preserve"> can be used for those open purposes, and “a</w:t>
      </w:r>
      <w:r w:rsidR="003C34BC" w:rsidRPr="003C34BC">
        <w:rPr>
          <w:lang w:val="en-US"/>
        </w:rPr>
        <w:t>ny substantial opening up of the beneficiary eligibility criteria and allowable uses of Special Disability Trust funds may raise issues relating to the equity of income support for people with disability</w:t>
      </w:r>
      <w:r w:rsidR="00016242">
        <w:rPr>
          <w:lang w:val="en-US"/>
        </w:rPr>
        <w:t>”</w:t>
      </w:r>
      <w:r w:rsidR="00F003DC">
        <w:rPr>
          <w:lang w:val="en-US"/>
        </w:rPr>
        <w:t>.</w:t>
      </w:r>
      <w:r w:rsidR="00F003DC">
        <w:rPr>
          <w:rStyle w:val="FootnoteReference"/>
          <w:lang w:val="en-US"/>
        </w:rPr>
        <w:footnoteReference w:id="39"/>
      </w:r>
      <w:r w:rsidR="00F003DC">
        <w:rPr>
          <w:lang w:val="en-US"/>
        </w:rPr>
        <w:t xml:space="preserve"> It did</w:t>
      </w:r>
      <w:r w:rsidR="00236270">
        <w:rPr>
          <w:lang w:val="en-US"/>
        </w:rPr>
        <w:t>,</w:t>
      </w:r>
      <w:r w:rsidR="00F003DC">
        <w:rPr>
          <w:lang w:val="en-US"/>
        </w:rPr>
        <w:t xml:space="preserve"> however</w:t>
      </w:r>
      <w:r w:rsidR="00236270">
        <w:rPr>
          <w:lang w:val="en-US"/>
        </w:rPr>
        <w:t>,</w:t>
      </w:r>
      <w:r w:rsidR="00F003DC">
        <w:rPr>
          <w:lang w:val="en-US"/>
        </w:rPr>
        <w:t xml:space="preserve"> agree to consider a level of discretionary spending as part of the </w:t>
      </w:r>
      <w:r w:rsidR="003A372F">
        <w:rPr>
          <w:lang w:val="en-US"/>
        </w:rPr>
        <w:t>T</w:t>
      </w:r>
      <w:r w:rsidR="00F003DC">
        <w:rPr>
          <w:lang w:val="en-US"/>
        </w:rPr>
        <w:t>rust.</w:t>
      </w:r>
    </w:p>
    <w:p w14:paraId="651E6447" w14:textId="25828B80" w:rsidR="003C7539" w:rsidRPr="003C34BC" w:rsidRDefault="000D3672" w:rsidP="00310D52">
      <w:pPr>
        <w:pStyle w:val="BodyText"/>
        <w:rPr>
          <w:lang w:val="en-US"/>
        </w:rPr>
      </w:pPr>
      <w:r w:rsidRPr="00310D52">
        <w:rPr>
          <w:lang w:val="en-US"/>
        </w:rPr>
        <w:t>The Disability Investment Group (DIG) further stressed the need for reform of Special Disability Trusts in</w:t>
      </w:r>
      <w:r>
        <w:t xml:space="preserve"> its report</w:t>
      </w:r>
      <w:r>
        <w:rPr>
          <w:i/>
        </w:rPr>
        <w:t xml:space="preserve"> </w:t>
      </w:r>
      <w:r w:rsidR="003C7539" w:rsidRPr="00630D28">
        <w:rPr>
          <w:i/>
        </w:rPr>
        <w:t>The way forward: A new disability policy framework for Australia</w:t>
      </w:r>
      <w:r w:rsidRPr="000D3672">
        <w:t>, released in December 2009</w:t>
      </w:r>
      <w:r>
        <w:rPr>
          <w:i/>
        </w:rPr>
        <w:t>.</w:t>
      </w:r>
      <w:r w:rsidR="00310D52" w:rsidRPr="00A13D8E">
        <w:rPr>
          <w:rStyle w:val="FootnoteReference"/>
        </w:rPr>
        <w:footnoteReference w:id="40"/>
      </w:r>
      <w:r w:rsidR="003C7539" w:rsidRPr="00A13D8E">
        <w:t xml:space="preserve"> </w:t>
      </w:r>
      <w:r w:rsidR="003C7539" w:rsidRPr="003C7539">
        <w:t xml:space="preserve">The DIG was </w:t>
      </w:r>
      <w:r w:rsidRPr="003C7539">
        <w:t>established in April 2008</w:t>
      </w:r>
      <w:r>
        <w:t xml:space="preserve"> </w:t>
      </w:r>
      <w:r w:rsidRPr="003C7539">
        <w:t>to explore innovative funding ideas from the private sector</w:t>
      </w:r>
      <w:r w:rsidR="00236270">
        <w:t>,</w:t>
      </w:r>
      <w:r w:rsidRPr="003C7539">
        <w:t xml:space="preserve"> </w:t>
      </w:r>
      <w:r w:rsidR="00236270">
        <w:t>which</w:t>
      </w:r>
      <w:r w:rsidR="00236270" w:rsidRPr="003C7539">
        <w:t xml:space="preserve"> </w:t>
      </w:r>
      <w:r w:rsidRPr="003C7539">
        <w:t>would help people with disability and their families access greater support and plan for the future</w:t>
      </w:r>
      <w:r w:rsidR="000B3154">
        <w:t>,</w:t>
      </w:r>
      <w:r>
        <w:t xml:space="preserve"> and was</w:t>
      </w:r>
      <w:r w:rsidRPr="003C7539">
        <w:t xml:space="preserve"> </w:t>
      </w:r>
      <w:r w:rsidR="003C7539" w:rsidRPr="003C7539">
        <w:t xml:space="preserve">comprised of Australians with experience and knowledge in philanthropic investment. </w:t>
      </w:r>
      <w:r w:rsidR="00801D98">
        <w:t xml:space="preserve">The DIG report – which is considered a key milestone in the establishment of the NDIS </w:t>
      </w:r>
      <w:r w:rsidR="00C7705E">
        <w:t>–</w:t>
      </w:r>
      <w:r w:rsidR="00801D98">
        <w:t xml:space="preserve"> </w:t>
      </w:r>
      <w:r w:rsidR="00310D52" w:rsidRPr="003C7539">
        <w:t>acknowledged</w:t>
      </w:r>
      <w:r w:rsidR="00C7705E">
        <w:t xml:space="preserve"> </w:t>
      </w:r>
      <w:r w:rsidR="00310D52" w:rsidRPr="003C7539">
        <w:t>that Special Disability Trusts have “shortcomings”, stating firstly that Special Disability Trusts “are a way of transferring assets rather than a way of promoting savings”</w:t>
      </w:r>
      <w:r w:rsidR="000B3154">
        <w:t xml:space="preserve">, </w:t>
      </w:r>
      <w:r w:rsidR="00310D52" w:rsidRPr="003C7539">
        <w:t>and secondly</w:t>
      </w:r>
      <w:r w:rsidR="00310D52">
        <w:t xml:space="preserve"> that</w:t>
      </w:r>
      <w:r w:rsidR="00310D52" w:rsidRPr="003C7539">
        <w:t xml:space="preserve"> because they are individual trusts “they are expensive to establish and maintain as they need auditing, and they are likely to pay retail rather than low-cost wholesale fund management fees”.</w:t>
      </w:r>
      <w:r w:rsidR="00310D52">
        <w:rPr>
          <w:rStyle w:val="FootnoteReference"/>
        </w:rPr>
        <w:footnoteReference w:id="41"/>
      </w:r>
      <w:r w:rsidR="00310D52" w:rsidRPr="003C7539">
        <w:rPr>
          <w:rFonts w:eastAsia="Times New Roman"/>
        </w:rPr>
        <w:t xml:space="preserve"> </w:t>
      </w:r>
      <w:r w:rsidR="00310D52" w:rsidRPr="003C7539">
        <w:t>It recommended that further reform</w:t>
      </w:r>
      <w:r w:rsidR="00236270">
        <w:t>s</w:t>
      </w:r>
      <w:r w:rsidR="00310D52" w:rsidRPr="003C7539">
        <w:t xml:space="preserve"> to make the trusts more accessible to people with disability and </w:t>
      </w:r>
      <w:r w:rsidR="00236270">
        <w:t xml:space="preserve">their </w:t>
      </w:r>
      <w:r w:rsidR="00310D52" w:rsidRPr="003C7539">
        <w:t xml:space="preserve">families should be </w:t>
      </w:r>
      <w:r w:rsidR="00310D52">
        <w:t>considered, arguing that</w:t>
      </w:r>
      <w:r w:rsidR="003C7539" w:rsidRPr="003C7539">
        <w:t xml:space="preserve"> </w:t>
      </w:r>
      <w:r w:rsidR="003C7539" w:rsidRPr="003C7539">
        <w:rPr>
          <w:lang w:val="en-US"/>
        </w:rPr>
        <w:t xml:space="preserve">changing </w:t>
      </w:r>
      <w:r>
        <w:rPr>
          <w:lang w:val="en-US"/>
        </w:rPr>
        <w:t xml:space="preserve">Special Disability Trust </w:t>
      </w:r>
      <w:r w:rsidR="003C7539" w:rsidRPr="003C7539">
        <w:rPr>
          <w:lang w:val="en-US"/>
        </w:rPr>
        <w:t>arrangements could promote savings and asset transfers in low-cost ways</w:t>
      </w:r>
      <w:r>
        <w:rPr>
          <w:lang w:val="en-US"/>
        </w:rPr>
        <w:t>,</w:t>
      </w:r>
      <w:r w:rsidR="003C7539" w:rsidRPr="003C7539">
        <w:rPr>
          <w:lang w:val="en-US"/>
        </w:rPr>
        <w:t xml:space="preserve"> increase the available pool of private savings</w:t>
      </w:r>
      <w:r w:rsidR="00514419">
        <w:rPr>
          <w:lang w:val="en-US"/>
        </w:rPr>
        <w:t xml:space="preserve"> and </w:t>
      </w:r>
      <w:r w:rsidR="003C7539" w:rsidRPr="003C7539">
        <w:rPr>
          <w:lang w:val="en-US"/>
        </w:rPr>
        <w:t>supplement government</w:t>
      </w:r>
      <w:r w:rsidR="00514419">
        <w:rPr>
          <w:lang w:val="en-US"/>
        </w:rPr>
        <w:t xml:space="preserve"> </w:t>
      </w:r>
      <w:r w:rsidR="003C7539" w:rsidRPr="003C7539">
        <w:rPr>
          <w:lang w:val="en-US"/>
        </w:rPr>
        <w:t>funded support.</w:t>
      </w:r>
      <w:r w:rsidRPr="003C7539">
        <w:rPr>
          <w:rStyle w:val="FootnoteReference"/>
        </w:rPr>
        <w:footnoteReference w:id="42"/>
      </w:r>
    </w:p>
    <w:p w14:paraId="59F9DE12" w14:textId="1C2E6733" w:rsidR="003A7534" w:rsidRDefault="003A7534" w:rsidP="003A7534">
      <w:pPr>
        <w:pStyle w:val="BodyText"/>
        <w:rPr>
          <w:rFonts w:asciiTheme="minorHAnsi" w:hAnsiTheme="minorHAnsi" w:cstheme="minorHAnsi"/>
        </w:rPr>
      </w:pPr>
      <w:r w:rsidRPr="003C7539">
        <w:rPr>
          <w:rFonts w:asciiTheme="minorHAnsi" w:hAnsiTheme="minorHAnsi" w:cstheme="minorHAnsi"/>
        </w:rPr>
        <w:t xml:space="preserve">A number of changes </w:t>
      </w:r>
      <w:r w:rsidR="00CA0717" w:rsidRPr="003C7539">
        <w:rPr>
          <w:rFonts w:asciiTheme="minorHAnsi" w:hAnsiTheme="minorHAnsi" w:cstheme="minorHAnsi"/>
        </w:rPr>
        <w:t>were</w:t>
      </w:r>
      <w:r w:rsidRPr="003C7539">
        <w:rPr>
          <w:rFonts w:asciiTheme="minorHAnsi" w:hAnsiTheme="minorHAnsi" w:cstheme="minorHAnsi"/>
        </w:rPr>
        <w:t xml:space="preserve"> made to the </w:t>
      </w:r>
      <w:r w:rsidR="004A0D87" w:rsidRPr="003C7539">
        <w:rPr>
          <w:rFonts w:asciiTheme="minorHAnsi" w:hAnsiTheme="minorHAnsi" w:cstheme="minorHAnsi"/>
        </w:rPr>
        <w:t xml:space="preserve">social security and taxation legislation that governs </w:t>
      </w:r>
      <w:r w:rsidRPr="003C7539">
        <w:rPr>
          <w:rFonts w:asciiTheme="minorHAnsi" w:hAnsiTheme="minorHAnsi" w:cstheme="minorHAnsi"/>
        </w:rPr>
        <w:t>Special Disability Trusts</w:t>
      </w:r>
      <w:r w:rsidR="004A0D87" w:rsidRPr="003C7539">
        <w:rPr>
          <w:rFonts w:asciiTheme="minorHAnsi" w:hAnsiTheme="minorHAnsi" w:cstheme="minorHAnsi"/>
        </w:rPr>
        <w:t xml:space="preserve"> in the 2009-10, 2010-11 and 2011-12 </w:t>
      </w:r>
      <w:r w:rsidR="00236270">
        <w:rPr>
          <w:rFonts w:asciiTheme="minorHAnsi" w:hAnsiTheme="minorHAnsi" w:cstheme="minorHAnsi"/>
        </w:rPr>
        <w:t>b</w:t>
      </w:r>
      <w:r w:rsidR="004A0D87" w:rsidRPr="003C7539">
        <w:rPr>
          <w:rFonts w:asciiTheme="minorHAnsi" w:hAnsiTheme="minorHAnsi" w:cstheme="minorHAnsi"/>
        </w:rPr>
        <w:t>udgets</w:t>
      </w:r>
      <w:r w:rsidRPr="003C7539">
        <w:rPr>
          <w:rFonts w:asciiTheme="minorHAnsi" w:hAnsiTheme="minorHAnsi" w:cstheme="minorHAnsi"/>
        </w:rPr>
        <w:t xml:space="preserve"> </w:t>
      </w:r>
      <w:r w:rsidR="00CA0717" w:rsidRPr="003C7539">
        <w:rPr>
          <w:rFonts w:asciiTheme="minorHAnsi" w:hAnsiTheme="minorHAnsi" w:cstheme="minorHAnsi"/>
        </w:rPr>
        <w:t>as a</w:t>
      </w:r>
      <w:r w:rsidR="00CA0717">
        <w:rPr>
          <w:rFonts w:asciiTheme="minorHAnsi" w:hAnsiTheme="minorHAnsi" w:cstheme="minorHAnsi"/>
        </w:rPr>
        <w:t xml:space="preserve"> result of </w:t>
      </w:r>
      <w:r w:rsidR="004A0D87">
        <w:rPr>
          <w:rFonts w:asciiTheme="minorHAnsi" w:hAnsiTheme="minorHAnsi" w:cstheme="minorHAnsi"/>
        </w:rPr>
        <w:t xml:space="preserve">the government’s consideration of the </w:t>
      </w:r>
      <w:r w:rsidR="004A0D87" w:rsidRPr="004A0D87">
        <w:rPr>
          <w:rFonts w:asciiTheme="minorHAnsi" w:hAnsiTheme="minorHAnsi" w:cstheme="minorHAnsi"/>
          <w:i/>
        </w:rPr>
        <w:t>Building Trust</w:t>
      </w:r>
      <w:r w:rsidR="004A0D87">
        <w:rPr>
          <w:rFonts w:asciiTheme="minorHAnsi" w:hAnsiTheme="minorHAnsi" w:cstheme="minorHAnsi"/>
        </w:rPr>
        <w:t xml:space="preserve"> report’s </w:t>
      </w:r>
      <w:r w:rsidR="004A0D87">
        <w:rPr>
          <w:rFonts w:asciiTheme="minorHAnsi" w:hAnsiTheme="minorHAnsi" w:cstheme="minorHAnsi"/>
        </w:rPr>
        <w:lastRenderedPageBreak/>
        <w:t>recommendations</w:t>
      </w:r>
      <w:r w:rsidR="003C7539">
        <w:rPr>
          <w:rFonts w:asciiTheme="minorHAnsi" w:hAnsiTheme="minorHAnsi" w:cstheme="minorHAnsi"/>
        </w:rPr>
        <w:t>, the recommendations of the DIG report, and continued debate in parliament</w:t>
      </w:r>
      <w:r w:rsidR="004A0D87">
        <w:rPr>
          <w:rFonts w:asciiTheme="minorHAnsi" w:hAnsiTheme="minorHAnsi" w:cstheme="minorHAnsi"/>
        </w:rPr>
        <w:t xml:space="preserve">. </w:t>
      </w:r>
      <w:r>
        <w:rPr>
          <w:rFonts w:asciiTheme="minorHAnsi" w:hAnsiTheme="minorHAnsi" w:cstheme="minorHAnsi"/>
        </w:rPr>
        <w:t xml:space="preserve">These changes included measures such as: </w:t>
      </w:r>
    </w:p>
    <w:p w14:paraId="61C9300E" w14:textId="5A2F694D" w:rsidR="003A7534" w:rsidRPr="0046539F" w:rsidRDefault="003A7534" w:rsidP="003A7534">
      <w:pPr>
        <w:pStyle w:val="ListBullet"/>
        <w:numPr>
          <w:ilvl w:val="0"/>
          <w:numId w:val="12"/>
        </w:numPr>
        <w:rPr>
          <w:rFonts w:asciiTheme="minorHAnsi" w:hAnsiTheme="minorHAnsi" w:cstheme="minorHAnsi"/>
        </w:rPr>
      </w:pPr>
      <w:r>
        <w:rPr>
          <w:rFonts w:asciiTheme="minorHAnsi" w:hAnsiTheme="minorHAnsi" w:cstheme="minorHAnsi"/>
        </w:rPr>
        <w:t>A</w:t>
      </w:r>
      <w:r w:rsidRPr="0046539F">
        <w:rPr>
          <w:rFonts w:asciiTheme="minorHAnsi" w:hAnsiTheme="minorHAnsi" w:cstheme="minorHAnsi"/>
        </w:rPr>
        <w:t xml:space="preserve"> beneficiary of a Special Disability Trust is now able to work up to </w:t>
      </w:r>
      <w:r w:rsidR="00B90064">
        <w:rPr>
          <w:rFonts w:asciiTheme="minorHAnsi" w:hAnsiTheme="minorHAnsi" w:cstheme="minorHAnsi"/>
        </w:rPr>
        <w:t>7</w:t>
      </w:r>
      <w:r w:rsidRPr="0046539F">
        <w:rPr>
          <w:rFonts w:asciiTheme="minorHAnsi" w:hAnsiTheme="minorHAnsi" w:cstheme="minorHAnsi"/>
        </w:rPr>
        <w:t xml:space="preserve"> hours a week at or above the relevant minimum wage</w:t>
      </w:r>
      <w:r w:rsidR="00236270">
        <w:rPr>
          <w:rFonts w:asciiTheme="minorHAnsi" w:hAnsiTheme="minorHAnsi" w:cstheme="minorHAnsi"/>
        </w:rPr>
        <w:t>.</w:t>
      </w:r>
    </w:p>
    <w:p w14:paraId="7E4568EA" w14:textId="67E78344" w:rsidR="003A7534" w:rsidRDefault="003C7539" w:rsidP="003A7534">
      <w:pPr>
        <w:pStyle w:val="ListBullet"/>
        <w:numPr>
          <w:ilvl w:val="0"/>
          <w:numId w:val="12"/>
        </w:numPr>
        <w:rPr>
          <w:rFonts w:asciiTheme="minorHAnsi" w:hAnsiTheme="minorHAnsi" w:cstheme="minorHAnsi"/>
        </w:rPr>
      </w:pPr>
      <w:r w:rsidRPr="003C7539">
        <w:rPr>
          <w:rFonts w:asciiTheme="minorHAnsi" w:hAnsiTheme="minorHAnsi" w:cstheme="minorHAnsi"/>
        </w:rPr>
        <w:t xml:space="preserve">The types of care and accommodation expenses that can be met from Special Disability Trust funds was broadened and clarified to include </w:t>
      </w:r>
      <w:r w:rsidR="003A7534" w:rsidRPr="003C7539">
        <w:rPr>
          <w:rFonts w:asciiTheme="minorHAnsi" w:hAnsiTheme="minorHAnsi" w:cstheme="minorHAnsi"/>
        </w:rPr>
        <w:t>the beneficiary's medical expenses, including</w:t>
      </w:r>
      <w:r w:rsidR="003A7534" w:rsidRPr="0046539F">
        <w:rPr>
          <w:rFonts w:asciiTheme="minorHAnsi" w:hAnsiTheme="minorHAnsi" w:cstheme="minorHAnsi"/>
        </w:rPr>
        <w:t xml:space="preserve"> private health fund membership</w:t>
      </w:r>
      <w:r>
        <w:rPr>
          <w:rFonts w:asciiTheme="minorHAnsi" w:hAnsiTheme="minorHAnsi" w:cstheme="minorHAnsi"/>
        </w:rPr>
        <w:t>,</w:t>
      </w:r>
      <w:r w:rsidR="003A7534" w:rsidRPr="0046539F">
        <w:rPr>
          <w:rFonts w:asciiTheme="minorHAnsi" w:hAnsiTheme="minorHAnsi" w:cstheme="minorHAnsi"/>
        </w:rPr>
        <w:t xml:space="preserve"> and maintenance expenses of the Trust's propert</w:t>
      </w:r>
      <w:r w:rsidR="004A0D87">
        <w:rPr>
          <w:rFonts w:asciiTheme="minorHAnsi" w:hAnsiTheme="minorHAnsi" w:cstheme="minorHAnsi"/>
        </w:rPr>
        <w:t>y</w:t>
      </w:r>
      <w:r w:rsidR="00236270">
        <w:rPr>
          <w:rFonts w:asciiTheme="minorHAnsi" w:hAnsiTheme="minorHAnsi" w:cstheme="minorHAnsi"/>
        </w:rPr>
        <w:t>.</w:t>
      </w:r>
    </w:p>
    <w:p w14:paraId="47D6E56C" w14:textId="3B39BDC2" w:rsidR="004A0D87" w:rsidRDefault="004A0D87" w:rsidP="004A0D87">
      <w:pPr>
        <w:pStyle w:val="ListBullet"/>
        <w:numPr>
          <w:ilvl w:val="0"/>
          <w:numId w:val="12"/>
        </w:numPr>
        <w:rPr>
          <w:rFonts w:asciiTheme="minorHAnsi" w:hAnsiTheme="minorHAnsi" w:cstheme="minorHAnsi"/>
        </w:rPr>
      </w:pPr>
      <w:r>
        <w:rPr>
          <w:rFonts w:asciiTheme="minorHAnsi" w:hAnsiTheme="minorHAnsi" w:cstheme="minorHAnsi"/>
        </w:rPr>
        <w:t>T</w:t>
      </w:r>
      <w:r w:rsidRPr="004A0D87">
        <w:rPr>
          <w:rFonts w:asciiTheme="minorHAnsi" w:hAnsiTheme="minorHAnsi" w:cstheme="minorHAnsi"/>
        </w:rPr>
        <w:t xml:space="preserve">rust funds may </w:t>
      </w:r>
      <w:r>
        <w:rPr>
          <w:rFonts w:asciiTheme="minorHAnsi" w:hAnsiTheme="minorHAnsi" w:cstheme="minorHAnsi"/>
        </w:rPr>
        <w:t xml:space="preserve">now </w:t>
      </w:r>
      <w:r w:rsidRPr="004A0D87">
        <w:rPr>
          <w:rFonts w:asciiTheme="minorHAnsi" w:hAnsiTheme="minorHAnsi" w:cstheme="minorHAnsi"/>
        </w:rPr>
        <w:t>be spent on discretionary items for the beneficiary</w:t>
      </w:r>
      <w:r>
        <w:rPr>
          <w:rFonts w:asciiTheme="minorHAnsi" w:hAnsiTheme="minorHAnsi" w:cstheme="minorHAnsi"/>
        </w:rPr>
        <w:t xml:space="preserve"> not related to the beneficiary’s care and accommodation up to the limit described in the first section of this report</w:t>
      </w:r>
      <w:r w:rsidR="00236270">
        <w:rPr>
          <w:rFonts w:asciiTheme="minorHAnsi" w:hAnsiTheme="minorHAnsi" w:cstheme="minorHAnsi"/>
        </w:rPr>
        <w:t>.</w:t>
      </w:r>
    </w:p>
    <w:p w14:paraId="1A2C495D" w14:textId="1D75EC48" w:rsidR="00134940" w:rsidRDefault="004A0D87" w:rsidP="004A0D87">
      <w:pPr>
        <w:pStyle w:val="ListBullet"/>
        <w:numPr>
          <w:ilvl w:val="0"/>
          <w:numId w:val="12"/>
        </w:numPr>
        <w:rPr>
          <w:rFonts w:asciiTheme="minorHAnsi" w:hAnsiTheme="minorHAnsi" w:cstheme="minorHAnsi"/>
        </w:rPr>
      </w:pPr>
      <w:r>
        <w:rPr>
          <w:rFonts w:asciiTheme="minorHAnsi" w:hAnsiTheme="minorHAnsi" w:cstheme="minorHAnsi"/>
        </w:rPr>
        <w:t xml:space="preserve">The </w:t>
      </w:r>
      <w:r w:rsidRPr="004A0D87">
        <w:rPr>
          <w:rFonts w:asciiTheme="minorHAnsi" w:hAnsiTheme="minorHAnsi" w:cstheme="minorHAnsi"/>
        </w:rPr>
        <w:t>unexpended income of a Special Disability Trust is</w:t>
      </w:r>
      <w:r>
        <w:rPr>
          <w:rFonts w:asciiTheme="minorHAnsi" w:hAnsiTheme="minorHAnsi" w:cstheme="minorHAnsi"/>
        </w:rPr>
        <w:t xml:space="preserve"> now</w:t>
      </w:r>
      <w:r w:rsidRPr="004A0D87">
        <w:rPr>
          <w:rFonts w:asciiTheme="minorHAnsi" w:hAnsiTheme="minorHAnsi" w:cstheme="minorHAnsi"/>
        </w:rPr>
        <w:t xml:space="preserve"> taxed at the beneficiary’s personal income tax</w:t>
      </w:r>
      <w:r>
        <w:rPr>
          <w:rFonts w:asciiTheme="minorHAnsi" w:hAnsiTheme="minorHAnsi" w:cstheme="minorHAnsi"/>
        </w:rPr>
        <w:t xml:space="preserve"> </w:t>
      </w:r>
      <w:r w:rsidRPr="004A0D87">
        <w:rPr>
          <w:rFonts w:asciiTheme="minorHAnsi" w:hAnsiTheme="minorHAnsi" w:cstheme="minorHAnsi"/>
        </w:rPr>
        <w:t>rate, rather than the highest marginal tax rate</w:t>
      </w:r>
      <w:r w:rsidR="00236270">
        <w:rPr>
          <w:rFonts w:asciiTheme="minorHAnsi" w:hAnsiTheme="minorHAnsi" w:cstheme="minorHAnsi"/>
        </w:rPr>
        <w:t>.</w:t>
      </w:r>
    </w:p>
    <w:p w14:paraId="30072231" w14:textId="77777777" w:rsidR="002E59D4" w:rsidRPr="003C7539" w:rsidRDefault="00134940" w:rsidP="003C7539">
      <w:pPr>
        <w:pStyle w:val="ListBullet"/>
        <w:numPr>
          <w:ilvl w:val="0"/>
          <w:numId w:val="12"/>
        </w:numPr>
        <w:rPr>
          <w:rFonts w:asciiTheme="minorHAnsi" w:hAnsiTheme="minorHAnsi" w:cstheme="minorHAnsi"/>
        </w:rPr>
      </w:pPr>
      <w:r>
        <w:rPr>
          <w:rFonts w:asciiTheme="minorHAnsi" w:hAnsiTheme="minorHAnsi" w:cstheme="minorHAnsi"/>
        </w:rPr>
        <w:t>T</w:t>
      </w:r>
      <w:r w:rsidRPr="00134940">
        <w:rPr>
          <w:rFonts w:asciiTheme="minorHAnsi" w:hAnsiTheme="minorHAnsi" w:cstheme="minorHAnsi"/>
        </w:rPr>
        <w:t xml:space="preserve">he sale of a residence owned by a Special Disability Trust and used by the beneficiary as their main residence </w:t>
      </w:r>
      <w:r>
        <w:rPr>
          <w:rFonts w:asciiTheme="minorHAnsi" w:hAnsiTheme="minorHAnsi" w:cstheme="minorHAnsi"/>
        </w:rPr>
        <w:t>is now</w:t>
      </w:r>
      <w:r w:rsidRPr="00134940">
        <w:rPr>
          <w:rFonts w:asciiTheme="minorHAnsi" w:hAnsiTheme="minorHAnsi" w:cstheme="minorHAnsi"/>
        </w:rPr>
        <w:t xml:space="preserve"> exempt from capital gains tax</w:t>
      </w:r>
      <w:r w:rsidR="004A0D87" w:rsidRPr="004A0D87">
        <w:rPr>
          <w:rFonts w:asciiTheme="minorHAnsi" w:hAnsiTheme="minorHAnsi" w:cstheme="minorHAnsi"/>
        </w:rPr>
        <w:t>.</w:t>
      </w:r>
      <w:r w:rsidR="00941B08">
        <w:rPr>
          <w:rStyle w:val="FootnoteReference"/>
          <w:rFonts w:asciiTheme="minorHAnsi" w:hAnsiTheme="minorHAnsi" w:cstheme="minorHAnsi"/>
        </w:rPr>
        <w:footnoteReference w:id="43"/>
      </w:r>
    </w:p>
    <w:p w14:paraId="1CB78E7D" w14:textId="7D9BE46C" w:rsidR="002E59D4" w:rsidRPr="00E01407" w:rsidRDefault="002E59D4" w:rsidP="00F003DC">
      <w:pPr>
        <w:pStyle w:val="BodyText"/>
      </w:pPr>
      <w:r w:rsidRPr="002E59D4">
        <w:t xml:space="preserve">In 2011 the Senate Standing Committee on Community Affairs looked briefly again at Special Disability Trusts as part of a broader inquiry into Ageing and Disability. The committee </w:t>
      </w:r>
      <w:r w:rsidR="003C7539">
        <w:t xml:space="preserve">acknowledged the </w:t>
      </w:r>
      <w:r w:rsidRPr="002E59D4">
        <w:t>changes</w:t>
      </w:r>
      <w:r w:rsidR="003C7539">
        <w:t xml:space="preserve"> in Special Disability Trust rules and guidelines</w:t>
      </w:r>
      <w:r w:rsidRPr="002E59D4">
        <w:t xml:space="preserve"> since 2008, including new employment rules and expanding how trust money may be spent (such as the 2011 amendments noted above which included a trust being able to undertake a level of discretionary spending, currently at around $11,000 per annum for things such as ‘wellbeing’, ‘social inclusion’, ‘recreation’ and similar)</w:t>
      </w:r>
      <w:r w:rsidR="00B624C3">
        <w:t>,</w:t>
      </w:r>
      <w:r w:rsidR="00A13D8E" w:rsidRPr="002E59D4" w:rsidDel="00A13D8E">
        <w:rPr>
          <w:vertAlign w:val="superscript"/>
        </w:rPr>
        <w:t xml:space="preserve"> </w:t>
      </w:r>
      <w:r w:rsidRPr="002E59D4">
        <w:t xml:space="preserve">and that there </w:t>
      </w:r>
      <w:r w:rsidR="00B85A1D">
        <w:t>would be</w:t>
      </w:r>
      <w:r w:rsidR="00B85A1D" w:rsidRPr="002E59D4">
        <w:t xml:space="preserve"> </w:t>
      </w:r>
      <w:r w:rsidRPr="002E59D4">
        <w:t xml:space="preserve">further changes to </w:t>
      </w:r>
      <w:r w:rsidRPr="00E01407">
        <w:t>capital gains tax issues.</w:t>
      </w:r>
      <w:r w:rsidR="00A13D8E" w:rsidRPr="00A13D8E">
        <w:rPr>
          <w:vertAlign w:val="superscript"/>
        </w:rPr>
        <w:t xml:space="preserve"> </w:t>
      </w:r>
      <w:r w:rsidR="00A13D8E" w:rsidRPr="002E59D4">
        <w:rPr>
          <w:vertAlign w:val="superscript"/>
        </w:rPr>
        <w:footnoteReference w:id="44"/>
      </w:r>
      <w:r w:rsidRPr="00E01407">
        <w:t xml:space="preserve"> However, the committee expressed concern at the continued low uptake of S</w:t>
      </w:r>
      <w:r w:rsidR="00AA63B4" w:rsidRPr="00E01407">
        <w:t xml:space="preserve">pecial </w:t>
      </w:r>
      <w:r w:rsidRPr="00E01407">
        <w:t>D</w:t>
      </w:r>
      <w:r w:rsidR="00AA63B4" w:rsidRPr="00E01407">
        <w:t xml:space="preserve">isability </w:t>
      </w:r>
      <w:r w:rsidRPr="00E01407">
        <w:t>T</w:t>
      </w:r>
      <w:r w:rsidR="00AA63B4" w:rsidRPr="00E01407">
        <w:t>rust</w:t>
      </w:r>
      <w:r w:rsidRPr="00E01407">
        <w:t>s.</w:t>
      </w:r>
      <w:r w:rsidRPr="00E01407">
        <w:rPr>
          <w:vertAlign w:val="superscript"/>
        </w:rPr>
        <w:footnoteReference w:id="45"/>
      </w:r>
    </w:p>
    <w:p w14:paraId="48E21F56" w14:textId="786D1240" w:rsidR="00AA63B4" w:rsidRPr="00A56C83" w:rsidRDefault="00AA63B4" w:rsidP="00F003DC">
      <w:pPr>
        <w:pStyle w:val="BodyText"/>
        <w:rPr>
          <w:rFonts w:cstheme="minorHAnsi"/>
          <w:iCs/>
          <w:color w:val="000000" w:themeColor="text1"/>
        </w:rPr>
      </w:pPr>
      <w:r w:rsidRPr="00E01407">
        <w:t xml:space="preserve">In 2011, the Productivity Commission released </w:t>
      </w:r>
      <w:r w:rsidR="00E01407" w:rsidRPr="00E01407">
        <w:t xml:space="preserve">the report of </w:t>
      </w:r>
      <w:r w:rsidRPr="00E01407">
        <w:t xml:space="preserve">its </w:t>
      </w:r>
      <w:r w:rsidR="003A372F">
        <w:t>i</w:t>
      </w:r>
      <w:r w:rsidRPr="00E01407">
        <w:t>nquiry into Disability Care and Support.</w:t>
      </w:r>
      <w:r w:rsidRPr="00E01407">
        <w:rPr>
          <w:vertAlign w:val="superscript"/>
        </w:rPr>
        <w:footnoteReference w:id="46"/>
      </w:r>
      <w:r w:rsidR="00E01407" w:rsidRPr="00E01407">
        <w:t xml:space="preserve"> The report</w:t>
      </w:r>
      <w:r w:rsidRPr="00E01407">
        <w:t xml:space="preserve"> noted previous DIG observations that Special Disability Trusts were expensive to maintain and establish. It also noted submissions that argued that Special Disability Trusts were not viable for small amounts of capital and that uptake remained low. </w:t>
      </w:r>
      <w:r w:rsidR="00E01407" w:rsidRPr="00E01407">
        <w:t xml:space="preserve">In line with the findings from this project and particularly comments from </w:t>
      </w:r>
      <w:r w:rsidR="005E35C9">
        <w:t>r</w:t>
      </w:r>
      <w:r w:rsidR="00E01407" w:rsidRPr="00E01407">
        <w:t>oundtable participants, t</w:t>
      </w:r>
      <w:r w:rsidRPr="00E01407">
        <w:t xml:space="preserve">he </w:t>
      </w:r>
      <w:r w:rsidR="00E01407" w:rsidRPr="00E01407">
        <w:t xml:space="preserve">Productivity </w:t>
      </w:r>
      <w:r w:rsidR="00E01407" w:rsidRPr="00A56C83">
        <w:rPr>
          <w:rFonts w:cstheme="minorHAnsi"/>
          <w:iCs/>
          <w:color w:val="000000" w:themeColor="text1"/>
        </w:rPr>
        <w:t>C</w:t>
      </w:r>
      <w:r w:rsidRPr="00A56C83">
        <w:rPr>
          <w:rFonts w:cstheme="minorHAnsi"/>
          <w:iCs/>
          <w:color w:val="000000" w:themeColor="text1"/>
        </w:rPr>
        <w:t xml:space="preserve">ommission </w:t>
      </w:r>
      <w:r w:rsidR="00A13D8E">
        <w:rPr>
          <w:rFonts w:cstheme="minorHAnsi"/>
          <w:iCs/>
          <w:color w:val="000000" w:themeColor="text1"/>
        </w:rPr>
        <w:t>found</w:t>
      </w:r>
      <w:r w:rsidR="00A13D8E" w:rsidRPr="00A56C83">
        <w:rPr>
          <w:rFonts w:cstheme="minorHAnsi"/>
          <w:iCs/>
          <w:color w:val="000000" w:themeColor="text1"/>
        </w:rPr>
        <w:t xml:space="preserve"> </w:t>
      </w:r>
      <w:r w:rsidRPr="00A56C83">
        <w:rPr>
          <w:rFonts w:cstheme="minorHAnsi"/>
          <w:iCs/>
          <w:color w:val="000000" w:themeColor="text1"/>
        </w:rPr>
        <w:t>that:</w:t>
      </w:r>
    </w:p>
    <w:p w14:paraId="25D8FC7D" w14:textId="77777777" w:rsidR="00AA63B4" w:rsidRPr="00A56C83" w:rsidRDefault="00AA63B4" w:rsidP="00A56C83">
      <w:pPr>
        <w:ind w:left="720"/>
        <w:rPr>
          <w:rFonts w:cstheme="minorHAnsi"/>
          <w:iCs/>
          <w:color w:val="000000" w:themeColor="text1"/>
          <w:sz w:val="22"/>
        </w:rPr>
      </w:pPr>
      <w:r w:rsidRPr="00A56C83">
        <w:rPr>
          <w:rFonts w:cstheme="minorHAnsi"/>
          <w:iCs/>
          <w:color w:val="000000" w:themeColor="text1"/>
          <w:sz w:val="22"/>
        </w:rPr>
        <w:lastRenderedPageBreak/>
        <w:t>Special Disability Trusts appear to be of limited use for most people with disability, bearing in mind that many families experiencing disability have lower assets and income.</w:t>
      </w:r>
      <w:r w:rsidRPr="00A56C83">
        <w:rPr>
          <w:rFonts w:ascii="Arial" w:hAnsi="Arial" w:cs="Arial"/>
          <w:sz w:val="22"/>
          <w:szCs w:val="22"/>
          <w:vertAlign w:val="superscript"/>
        </w:rPr>
        <w:footnoteReference w:id="47"/>
      </w:r>
    </w:p>
    <w:p w14:paraId="105AFD83" w14:textId="4F4E0971" w:rsidR="00A56C83" w:rsidRDefault="00A56C83" w:rsidP="00F003DC">
      <w:pPr>
        <w:pStyle w:val="BodyText"/>
      </w:pPr>
      <w:r w:rsidRPr="00A56C83">
        <w:t xml:space="preserve">Interestingly, the Productivity Commission </w:t>
      </w:r>
      <w:r>
        <w:t>report also commented that with a fully functioning NDIS, there would be much less need for measures such as Special Disability Trusts,</w:t>
      </w:r>
      <w:r w:rsidR="00793DB9">
        <w:t xml:space="preserve"> </w:t>
      </w:r>
      <w:r>
        <w:t xml:space="preserve">perhaps anticipating a more robust surge in housing solutions than has been achieved in </w:t>
      </w:r>
      <w:r w:rsidR="00D57CC4">
        <w:t xml:space="preserve">the </w:t>
      </w:r>
      <w:r>
        <w:t>NDIS rollout so far.</w:t>
      </w:r>
      <w:r w:rsidR="00A13D8E" w:rsidRPr="00A56C83">
        <w:rPr>
          <w:vertAlign w:val="superscript"/>
        </w:rPr>
        <w:footnoteReference w:id="48"/>
      </w:r>
      <w:r>
        <w:t xml:space="preserve"> </w:t>
      </w:r>
      <w:r w:rsidR="000078C7">
        <w:t xml:space="preserve">This comment contrasts with the findings from the </w:t>
      </w:r>
      <w:r w:rsidR="005E35C9">
        <w:t>r</w:t>
      </w:r>
      <w:r w:rsidR="000078C7">
        <w:t>oundtable discussion and interviews, which indicated participants saw an opportunity for Special Disability Trusts to complement the NDIS, rather than be phased out.</w:t>
      </w:r>
    </w:p>
    <w:p w14:paraId="0DBC439D" w14:textId="77777777" w:rsidR="00721899" w:rsidRPr="00A56C83" w:rsidRDefault="00F003DC" w:rsidP="00F003DC">
      <w:pPr>
        <w:pStyle w:val="BodyText"/>
      </w:pPr>
      <w:r>
        <w:t>The Productivity Commission report did anticipate a key finding from this research</w:t>
      </w:r>
      <w:r w:rsidR="003A7534">
        <w:t xml:space="preserve"> </w:t>
      </w:r>
      <w:r>
        <w:t>by calling for a further review of Special Disability Trusts in the context of the NDIS, and in particular the housing options available to NDIS participants:</w:t>
      </w:r>
    </w:p>
    <w:p w14:paraId="0A7A9A48" w14:textId="77777777" w:rsidR="00E01407" w:rsidRPr="00F4233F" w:rsidRDefault="00E01407" w:rsidP="00A56C83">
      <w:pPr>
        <w:ind w:left="720"/>
        <w:rPr>
          <w:rFonts w:ascii="Arial" w:hAnsi="Arial" w:cs="Arial"/>
        </w:rPr>
      </w:pPr>
      <w:r w:rsidRPr="00A56C83">
        <w:rPr>
          <w:rFonts w:cstheme="minorHAnsi"/>
          <w:iCs/>
          <w:color w:val="000000" w:themeColor="text1"/>
          <w:sz w:val="22"/>
        </w:rPr>
        <w:t xml:space="preserve">The Commission considers that the role of Special Disability Trusts should be reviewed once the NDIS is up and running. They should be considered against a range </w:t>
      </w:r>
      <w:r w:rsidR="00682E51" w:rsidRPr="00A56C83">
        <w:rPr>
          <w:rFonts w:cstheme="minorHAnsi"/>
          <w:iCs/>
          <w:color w:val="000000" w:themeColor="text1"/>
          <w:sz w:val="22"/>
        </w:rPr>
        <w:t>of</w:t>
      </w:r>
      <w:r w:rsidRPr="00A56C83">
        <w:rPr>
          <w:rFonts w:cstheme="minorHAnsi"/>
          <w:iCs/>
          <w:color w:val="000000" w:themeColor="text1"/>
          <w:sz w:val="22"/>
        </w:rPr>
        <w:t xml:space="preserve"> options that might be more efficient in leveraging private assets for the provision of accommodation for people with disability.</w:t>
      </w:r>
      <w:r w:rsidRPr="00A56C83">
        <w:rPr>
          <w:rFonts w:ascii="Arial" w:hAnsi="Arial" w:cs="Arial"/>
          <w:sz w:val="22"/>
          <w:szCs w:val="22"/>
          <w:vertAlign w:val="superscript"/>
        </w:rPr>
        <w:footnoteReference w:id="49"/>
      </w:r>
    </w:p>
    <w:p w14:paraId="1C7D7122" w14:textId="5936BFF6" w:rsidR="002E59D4" w:rsidRPr="00F003DC" w:rsidRDefault="00F003DC" w:rsidP="00F003DC">
      <w:pPr>
        <w:spacing w:line="288" w:lineRule="auto"/>
        <w:rPr>
          <w:rFonts w:cstheme="minorHAnsi"/>
          <w:sz w:val="22"/>
          <w:szCs w:val="22"/>
        </w:rPr>
      </w:pPr>
      <w:r w:rsidRPr="00F003DC">
        <w:rPr>
          <w:rFonts w:cstheme="minorHAnsi"/>
          <w:sz w:val="22"/>
          <w:szCs w:val="22"/>
        </w:rPr>
        <w:t>The NDIS has not yet been fully rolled out and it may be some years before a wider range of housing and accommodation options for people with disability can be properly evaluat</w:t>
      </w:r>
      <w:r w:rsidR="003A7534">
        <w:rPr>
          <w:rFonts w:cstheme="minorHAnsi"/>
          <w:sz w:val="22"/>
          <w:szCs w:val="22"/>
        </w:rPr>
        <w:t>ed,</w:t>
      </w:r>
      <w:r w:rsidRPr="00F003DC">
        <w:rPr>
          <w:rFonts w:cstheme="minorHAnsi"/>
          <w:sz w:val="22"/>
          <w:szCs w:val="22"/>
        </w:rPr>
        <w:t xml:space="preserve"> but this report echoes this call for </w:t>
      </w:r>
      <w:r w:rsidR="003A7534">
        <w:rPr>
          <w:rFonts w:cstheme="minorHAnsi"/>
          <w:sz w:val="22"/>
          <w:szCs w:val="22"/>
        </w:rPr>
        <w:t xml:space="preserve">further detailed review of Special Disability Trusts in light of the housing experiences and options being explored by people with disability and </w:t>
      </w:r>
      <w:r w:rsidR="00D57CC4">
        <w:rPr>
          <w:rFonts w:cstheme="minorHAnsi"/>
          <w:sz w:val="22"/>
          <w:szCs w:val="22"/>
        </w:rPr>
        <w:t xml:space="preserve">their </w:t>
      </w:r>
      <w:r w:rsidR="003A7534">
        <w:rPr>
          <w:rFonts w:cstheme="minorHAnsi"/>
          <w:sz w:val="22"/>
          <w:szCs w:val="22"/>
        </w:rPr>
        <w:t>families in the NDIS context.</w:t>
      </w:r>
      <w:r w:rsidRPr="00F003DC">
        <w:rPr>
          <w:rFonts w:cstheme="minorHAnsi"/>
          <w:sz w:val="22"/>
          <w:szCs w:val="22"/>
        </w:rPr>
        <w:t xml:space="preserve"> </w:t>
      </w:r>
    </w:p>
    <w:p w14:paraId="1369E8F1" w14:textId="77777777" w:rsidR="006408E8" w:rsidRPr="0057163C" w:rsidRDefault="006408E8" w:rsidP="007448ED">
      <w:pPr>
        <w:pStyle w:val="Heading2"/>
      </w:pPr>
      <w:bookmarkStart w:id="39" w:name="_Toc522625142"/>
      <w:r w:rsidRPr="0057163C">
        <w:t xml:space="preserve">Opportunities for </w:t>
      </w:r>
      <w:r w:rsidR="002E59D4">
        <w:t xml:space="preserve">further </w:t>
      </w:r>
      <w:r w:rsidRPr="0057163C">
        <w:t xml:space="preserve">Special Disability Trust </w:t>
      </w:r>
      <w:r w:rsidR="00EF3719" w:rsidRPr="0057163C">
        <w:t>review and reform</w:t>
      </w:r>
      <w:bookmarkEnd w:id="39"/>
    </w:p>
    <w:p w14:paraId="611A12E1" w14:textId="77777777" w:rsidR="00607FDF" w:rsidRDefault="00607FDF" w:rsidP="00607FDF">
      <w:pPr>
        <w:pStyle w:val="BodyText"/>
        <w:rPr>
          <w:rFonts w:asciiTheme="minorHAnsi" w:hAnsiTheme="minorHAnsi" w:cstheme="minorHAnsi"/>
        </w:rPr>
      </w:pPr>
      <w:r w:rsidRPr="00607FDF">
        <w:rPr>
          <w:rFonts w:asciiTheme="minorHAnsi" w:hAnsiTheme="minorHAnsi" w:cstheme="minorHAnsi"/>
        </w:rPr>
        <w:t>The reforms to S</w:t>
      </w:r>
      <w:r>
        <w:rPr>
          <w:rFonts w:asciiTheme="minorHAnsi" w:hAnsiTheme="minorHAnsi" w:cstheme="minorHAnsi"/>
        </w:rPr>
        <w:t xml:space="preserve">pecial </w:t>
      </w:r>
      <w:r w:rsidRPr="00607FDF">
        <w:rPr>
          <w:rFonts w:asciiTheme="minorHAnsi" w:hAnsiTheme="minorHAnsi" w:cstheme="minorHAnsi"/>
        </w:rPr>
        <w:t>D</w:t>
      </w:r>
      <w:r>
        <w:rPr>
          <w:rFonts w:asciiTheme="minorHAnsi" w:hAnsiTheme="minorHAnsi" w:cstheme="minorHAnsi"/>
        </w:rPr>
        <w:t xml:space="preserve">isability </w:t>
      </w:r>
      <w:r w:rsidRPr="00607FDF">
        <w:rPr>
          <w:rFonts w:asciiTheme="minorHAnsi" w:hAnsiTheme="minorHAnsi" w:cstheme="minorHAnsi"/>
        </w:rPr>
        <w:t>T</w:t>
      </w:r>
      <w:r>
        <w:rPr>
          <w:rFonts w:asciiTheme="minorHAnsi" w:hAnsiTheme="minorHAnsi" w:cstheme="minorHAnsi"/>
        </w:rPr>
        <w:t>rust</w:t>
      </w:r>
      <w:r w:rsidRPr="00607FDF">
        <w:rPr>
          <w:rFonts w:asciiTheme="minorHAnsi" w:hAnsiTheme="minorHAnsi" w:cstheme="minorHAnsi"/>
        </w:rPr>
        <w:t xml:space="preserve">s discussed in the previous section demonstrate that changes and improvements to the mechanism are possible. As one stakeholder </w:t>
      </w:r>
      <w:r>
        <w:rPr>
          <w:rFonts w:asciiTheme="minorHAnsi" w:hAnsiTheme="minorHAnsi" w:cstheme="minorHAnsi"/>
        </w:rPr>
        <w:t>consulted in this project noted</w:t>
      </w:r>
      <w:r w:rsidRPr="00607FDF">
        <w:rPr>
          <w:rFonts w:asciiTheme="minorHAnsi" w:hAnsiTheme="minorHAnsi" w:cstheme="minorHAnsi"/>
        </w:rPr>
        <w:t>:</w:t>
      </w:r>
    </w:p>
    <w:p w14:paraId="40533DD2" w14:textId="77777777" w:rsidR="00607FDF" w:rsidRPr="00607FDF" w:rsidRDefault="00607FDF" w:rsidP="00E46D79">
      <w:pPr>
        <w:pStyle w:val="BodyText"/>
        <w:spacing w:line="240" w:lineRule="auto"/>
        <w:ind w:left="720"/>
        <w:rPr>
          <w:rFonts w:asciiTheme="minorHAnsi" w:hAnsiTheme="minorHAnsi" w:cstheme="minorHAnsi"/>
          <w:iCs/>
          <w:color w:val="000000" w:themeColor="text1"/>
          <w:szCs w:val="24"/>
        </w:rPr>
      </w:pPr>
      <w:r w:rsidRPr="00607FDF">
        <w:rPr>
          <w:rFonts w:asciiTheme="minorHAnsi" w:hAnsiTheme="minorHAnsi" w:cstheme="minorHAnsi"/>
          <w:iCs/>
          <w:color w:val="000000" w:themeColor="text1"/>
          <w:szCs w:val="24"/>
        </w:rPr>
        <w:t>The Special Disability Trust mechanism was never designed at the outset to be a facility that would suit every family circumstance but could be revised and extended, over time, to include additional groups.</w:t>
      </w:r>
    </w:p>
    <w:p w14:paraId="54777356" w14:textId="29373E83" w:rsidR="00607FDF" w:rsidRDefault="00607FDF" w:rsidP="00607FDF">
      <w:pPr>
        <w:pStyle w:val="BodyText"/>
        <w:rPr>
          <w:rFonts w:asciiTheme="minorHAnsi" w:hAnsiTheme="minorHAnsi" w:cstheme="minorHAnsi"/>
        </w:rPr>
      </w:pPr>
      <w:r w:rsidRPr="00607FDF">
        <w:rPr>
          <w:rFonts w:asciiTheme="minorHAnsi" w:hAnsiTheme="minorHAnsi" w:cstheme="minorHAnsi"/>
        </w:rPr>
        <w:lastRenderedPageBreak/>
        <w:t>The findings from this research indicate a number of areas in which the S</w:t>
      </w:r>
      <w:r w:rsidR="00E46D79">
        <w:rPr>
          <w:rFonts w:asciiTheme="minorHAnsi" w:hAnsiTheme="minorHAnsi" w:cstheme="minorHAnsi"/>
        </w:rPr>
        <w:t xml:space="preserve">pecial </w:t>
      </w:r>
      <w:r w:rsidRPr="00607FDF">
        <w:rPr>
          <w:rFonts w:asciiTheme="minorHAnsi" w:hAnsiTheme="minorHAnsi" w:cstheme="minorHAnsi"/>
        </w:rPr>
        <w:t>D</w:t>
      </w:r>
      <w:r w:rsidR="00E46D79">
        <w:rPr>
          <w:rFonts w:asciiTheme="minorHAnsi" w:hAnsiTheme="minorHAnsi" w:cstheme="minorHAnsi"/>
        </w:rPr>
        <w:t xml:space="preserve">isability </w:t>
      </w:r>
      <w:r w:rsidRPr="00607FDF">
        <w:rPr>
          <w:rFonts w:asciiTheme="minorHAnsi" w:hAnsiTheme="minorHAnsi" w:cstheme="minorHAnsi"/>
        </w:rPr>
        <w:t>T</w:t>
      </w:r>
      <w:r w:rsidR="00E46D79">
        <w:rPr>
          <w:rFonts w:asciiTheme="minorHAnsi" w:hAnsiTheme="minorHAnsi" w:cstheme="minorHAnsi"/>
        </w:rPr>
        <w:t>rust</w:t>
      </w:r>
      <w:r w:rsidRPr="00607FDF">
        <w:rPr>
          <w:rFonts w:asciiTheme="minorHAnsi" w:hAnsiTheme="minorHAnsi" w:cstheme="minorHAnsi"/>
        </w:rPr>
        <w:t xml:space="preserve"> mechanism or the information available to support S</w:t>
      </w:r>
      <w:r w:rsidR="00E46D79">
        <w:rPr>
          <w:rFonts w:asciiTheme="minorHAnsi" w:hAnsiTheme="minorHAnsi" w:cstheme="minorHAnsi"/>
        </w:rPr>
        <w:t xml:space="preserve">pecial </w:t>
      </w:r>
      <w:r w:rsidRPr="00607FDF">
        <w:rPr>
          <w:rFonts w:asciiTheme="minorHAnsi" w:hAnsiTheme="minorHAnsi" w:cstheme="minorHAnsi"/>
        </w:rPr>
        <w:t>D</w:t>
      </w:r>
      <w:r w:rsidR="00E46D79">
        <w:rPr>
          <w:rFonts w:asciiTheme="minorHAnsi" w:hAnsiTheme="minorHAnsi" w:cstheme="minorHAnsi"/>
        </w:rPr>
        <w:t xml:space="preserve">isability </w:t>
      </w:r>
      <w:r w:rsidRPr="00607FDF">
        <w:rPr>
          <w:rFonts w:asciiTheme="minorHAnsi" w:hAnsiTheme="minorHAnsi" w:cstheme="minorHAnsi"/>
        </w:rPr>
        <w:t>T</w:t>
      </w:r>
      <w:r w:rsidR="00E46D79">
        <w:rPr>
          <w:rFonts w:asciiTheme="minorHAnsi" w:hAnsiTheme="minorHAnsi" w:cstheme="minorHAnsi"/>
        </w:rPr>
        <w:t>rust</w:t>
      </w:r>
      <w:r w:rsidRPr="00607FDF">
        <w:rPr>
          <w:rFonts w:asciiTheme="minorHAnsi" w:hAnsiTheme="minorHAnsi" w:cstheme="minorHAnsi"/>
        </w:rPr>
        <w:t xml:space="preserve"> use could be improved. However, the comments from the government in its consideration of the Senate Standing Committee’s recommendations also indicate that adjustments to the rules </w:t>
      </w:r>
      <w:r w:rsidR="00E46D79">
        <w:rPr>
          <w:rFonts w:asciiTheme="minorHAnsi" w:hAnsiTheme="minorHAnsi" w:cstheme="minorHAnsi"/>
        </w:rPr>
        <w:t>and</w:t>
      </w:r>
      <w:r w:rsidRPr="00607FDF">
        <w:rPr>
          <w:rFonts w:asciiTheme="minorHAnsi" w:hAnsiTheme="minorHAnsi" w:cstheme="minorHAnsi"/>
        </w:rPr>
        <w:t xml:space="preserve"> guidelines that govern S</w:t>
      </w:r>
      <w:r w:rsidR="00E46D79">
        <w:rPr>
          <w:rFonts w:asciiTheme="minorHAnsi" w:hAnsiTheme="minorHAnsi" w:cstheme="minorHAnsi"/>
        </w:rPr>
        <w:t xml:space="preserve">pecial </w:t>
      </w:r>
      <w:r w:rsidRPr="00607FDF">
        <w:rPr>
          <w:rFonts w:asciiTheme="minorHAnsi" w:hAnsiTheme="minorHAnsi" w:cstheme="minorHAnsi"/>
        </w:rPr>
        <w:t>D</w:t>
      </w:r>
      <w:r w:rsidR="00E46D79">
        <w:rPr>
          <w:rFonts w:asciiTheme="minorHAnsi" w:hAnsiTheme="minorHAnsi" w:cstheme="minorHAnsi"/>
        </w:rPr>
        <w:t xml:space="preserve">isability </w:t>
      </w:r>
      <w:r w:rsidRPr="00607FDF">
        <w:rPr>
          <w:rFonts w:asciiTheme="minorHAnsi" w:hAnsiTheme="minorHAnsi" w:cstheme="minorHAnsi"/>
        </w:rPr>
        <w:t>T</w:t>
      </w:r>
      <w:r w:rsidR="00E46D79">
        <w:rPr>
          <w:rFonts w:asciiTheme="minorHAnsi" w:hAnsiTheme="minorHAnsi" w:cstheme="minorHAnsi"/>
        </w:rPr>
        <w:t>rust</w:t>
      </w:r>
      <w:r w:rsidRPr="00607FDF">
        <w:rPr>
          <w:rFonts w:asciiTheme="minorHAnsi" w:hAnsiTheme="minorHAnsi" w:cstheme="minorHAnsi"/>
        </w:rPr>
        <w:t xml:space="preserve">s can </w:t>
      </w:r>
      <w:r w:rsidR="00D57CC4">
        <w:rPr>
          <w:rFonts w:asciiTheme="minorHAnsi" w:hAnsiTheme="minorHAnsi" w:cstheme="minorHAnsi"/>
        </w:rPr>
        <w:t xml:space="preserve">only </w:t>
      </w:r>
      <w:r w:rsidRPr="00607FDF">
        <w:rPr>
          <w:rFonts w:asciiTheme="minorHAnsi" w:hAnsiTheme="minorHAnsi" w:cstheme="minorHAnsi"/>
        </w:rPr>
        <w:t>go</w:t>
      </w:r>
      <w:r w:rsidR="00D57CC4">
        <w:rPr>
          <w:rFonts w:asciiTheme="minorHAnsi" w:hAnsiTheme="minorHAnsi" w:cstheme="minorHAnsi"/>
        </w:rPr>
        <w:t xml:space="preserve"> so far</w:t>
      </w:r>
      <w:r w:rsidRPr="00607FDF">
        <w:rPr>
          <w:rFonts w:asciiTheme="minorHAnsi" w:hAnsiTheme="minorHAnsi" w:cstheme="minorHAnsi"/>
        </w:rPr>
        <w:t xml:space="preserve"> before these adjustments would have ramifications far beyond </w:t>
      </w:r>
      <w:r w:rsidR="00E46D79">
        <w:rPr>
          <w:rFonts w:asciiTheme="minorHAnsi" w:hAnsiTheme="minorHAnsi" w:cstheme="minorHAnsi"/>
        </w:rPr>
        <w:t xml:space="preserve">the trusts themselves </w:t>
      </w:r>
      <w:r w:rsidRPr="00607FDF">
        <w:rPr>
          <w:rFonts w:asciiTheme="minorHAnsi" w:hAnsiTheme="minorHAnsi" w:cstheme="minorHAnsi"/>
        </w:rPr>
        <w:t>and affect other areas of law</w:t>
      </w:r>
      <w:r w:rsidR="00E46D79">
        <w:rPr>
          <w:rFonts w:asciiTheme="minorHAnsi" w:hAnsiTheme="minorHAnsi" w:cstheme="minorHAnsi"/>
        </w:rPr>
        <w:t>.</w:t>
      </w:r>
      <w:r w:rsidRPr="00607FDF">
        <w:rPr>
          <w:rFonts w:asciiTheme="minorHAnsi" w:hAnsiTheme="minorHAnsi" w:cstheme="minorHAnsi"/>
        </w:rPr>
        <w:t xml:space="preserve"> </w:t>
      </w:r>
      <w:r w:rsidR="00E46D79" w:rsidRPr="00607FDF">
        <w:rPr>
          <w:rFonts w:asciiTheme="minorHAnsi" w:hAnsiTheme="minorHAnsi" w:cstheme="minorHAnsi"/>
        </w:rPr>
        <w:t>A full examination of the potential impacts of reform is beyond the scope of this report</w:t>
      </w:r>
      <w:r w:rsidR="00E46D79">
        <w:rPr>
          <w:rFonts w:asciiTheme="minorHAnsi" w:hAnsiTheme="minorHAnsi" w:cstheme="minorHAnsi"/>
        </w:rPr>
        <w:t xml:space="preserve">. </w:t>
      </w:r>
      <w:r w:rsidRPr="00607FDF">
        <w:rPr>
          <w:rFonts w:asciiTheme="minorHAnsi" w:hAnsiTheme="minorHAnsi" w:cstheme="minorHAnsi"/>
        </w:rPr>
        <w:t>Therefore, the following areas for improvement should be seen as areas for further consideration and inquiry rather than firm recommendations</w:t>
      </w:r>
      <w:r w:rsidR="00721899">
        <w:rPr>
          <w:rFonts w:asciiTheme="minorHAnsi" w:hAnsiTheme="minorHAnsi" w:cstheme="minorHAnsi"/>
        </w:rPr>
        <w:t>:</w:t>
      </w:r>
    </w:p>
    <w:p w14:paraId="0590801D" w14:textId="77777777" w:rsidR="00607FDF" w:rsidRPr="0085355B" w:rsidRDefault="002827A2" w:rsidP="00E46D79">
      <w:pPr>
        <w:pStyle w:val="BodyText"/>
        <w:numPr>
          <w:ilvl w:val="1"/>
          <w:numId w:val="11"/>
        </w:numPr>
        <w:rPr>
          <w:rFonts w:asciiTheme="minorHAnsi" w:hAnsiTheme="minorHAnsi" w:cstheme="minorHAnsi"/>
          <w:b/>
        </w:rPr>
      </w:pPr>
      <w:r w:rsidRPr="0085355B">
        <w:rPr>
          <w:rFonts w:asciiTheme="minorHAnsi" w:hAnsiTheme="minorHAnsi" w:cstheme="minorHAnsi"/>
          <w:b/>
        </w:rPr>
        <w:t>Review e</w:t>
      </w:r>
      <w:r w:rsidR="001A3946" w:rsidRPr="0085355B">
        <w:rPr>
          <w:rFonts w:asciiTheme="minorHAnsi" w:hAnsiTheme="minorHAnsi" w:cstheme="minorHAnsi"/>
          <w:b/>
        </w:rPr>
        <w:t>ligibility</w:t>
      </w:r>
      <w:r w:rsidR="00721899" w:rsidRPr="0085355B">
        <w:rPr>
          <w:rFonts w:asciiTheme="minorHAnsi" w:hAnsiTheme="minorHAnsi" w:cstheme="minorHAnsi"/>
          <w:b/>
        </w:rPr>
        <w:t xml:space="preserve"> requirements</w:t>
      </w:r>
    </w:p>
    <w:p w14:paraId="138F9228" w14:textId="77777777" w:rsidR="00721899" w:rsidRDefault="00721899" w:rsidP="00721899">
      <w:pPr>
        <w:pStyle w:val="BodyText"/>
        <w:rPr>
          <w:rFonts w:asciiTheme="minorHAnsi" w:hAnsiTheme="minorHAnsi" w:cstheme="minorHAnsi"/>
        </w:rPr>
      </w:pPr>
      <w:r>
        <w:rPr>
          <w:rFonts w:asciiTheme="minorHAnsi" w:hAnsiTheme="minorHAnsi" w:cstheme="minorHAnsi"/>
        </w:rPr>
        <w:t>This research indicated that people with intellectual disability and people with psychosocial disability and their families continue to encounter issues with meeting the disability and impairment conditions of eligibility for Special Disability Trusts. This is a major problem as these persons and groups may be most likely to benefit from having access to Special Disability Trusts and the protective elements of the financial management rules they involve.</w:t>
      </w:r>
    </w:p>
    <w:p w14:paraId="05E6D629" w14:textId="4765E302" w:rsidR="00721899" w:rsidRDefault="00721899" w:rsidP="00721899">
      <w:pPr>
        <w:pStyle w:val="BodyText"/>
        <w:rPr>
          <w:rFonts w:asciiTheme="minorHAnsi" w:hAnsiTheme="minorHAnsi" w:cstheme="minorHAnsi"/>
        </w:rPr>
      </w:pPr>
      <w:r>
        <w:rPr>
          <w:rFonts w:asciiTheme="minorHAnsi" w:hAnsiTheme="minorHAnsi" w:cstheme="minorHAnsi"/>
        </w:rPr>
        <w:t xml:space="preserve">It is possible that the difficulties encountered by people with intellectual disability and psychosocial disability in meeting the eligibility requirements is due to a broader </w:t>
      </w:r>
      <w:r w:rsidR="00AF5F50">
        <w:rPr>
          <w:rFonts w:asciiTheme="minorHAnsi" w:hAnsiTheme="minorHAnsi" w:cstheme="minorHAnsi"/>
        </w:rPr>
        <w:t xml:space="preserve">lack of awareness and knowledge </w:t>
      </w:r>
      <w:r>
        <w:rPr>
          <w:rFonts w:asciiTheme="minorHAnsi" w:hAnsiTheme="minorHAnsi" w:cstheme="minorHAnsi"/>
        </w:rPr>
        <w:t>of their</w:t>
      </w:r>
      <w:r w:rsidR="00AF5F50">
        <w:rPr>
          <w:rFonts w:asciiTheme="minorHAnsi" w:hAnsiTheme="minorHAnsi" w:cstheme="minorHAnsi"/>
        </w:rPr>
        <w:t xml:space="preserve"> </w:t>
      </w:r>
      <w:r>
        <w:rPr>
          <w:rFonts w:asciiTheme="minorHAnsi" w:hAnsiTheme="minorHAnsi" w:cstheme="minorHAnsi"/>
        </w:rPr>
        <w:t xml:space="preserve">support needs. For example, </w:t>
      </w:r>
      <w:r w:rsidR="002F37AE">
        <w:rPr>
          <w:rFonts w:asciiTheme="minorHAnsi" w:hAnsiTheme="minorHAnsi" w:cstheme="minorHAnsi"/>
        </w:rPr>
        <w:t xml:space="preserve">one interviewee reported that </w:t>
      </w:r>
      <w:r>
        <w:rPr>
          <w:rFonts w:asciiTheme="minorHAnsi" w:hAnsiTheme="minorHAnsi" w:cstheme="minorHAnsi"/>
        </w:rPr>
        <w:t xml:space="preserve">the questions asked </w:t>
      </w:r>
      <w:r w:rsidR="002F37AE">
        <w:rPr>
          <w:rFonts w:asciiTheme="minorHAnsi" w:hAnsiTheme="minorHAnsi" w:cstheme="minorHAnsi"/>
        </w:rPr>
        <w:t xml:space="preserve">by a medical professional assessing her son’s eligibility for the trust focused on physical support needs and did not delve into his </w:t>
      </w:r>
      <w:r w:rsidR="00AF5F50">
        <w:rPr>
          <w:rFonts w:asciiTheme="minorHAnsi" w:hAnsiTheme="minorHAnsi" w:cstheme="minorHAnsi"/>
        </w:rPr>
        <w:t xml:space="preserve">support </w:t>
      </w:r>
      <w:r w:rsidR="002F37AE">
        <w:rPr>
          <w:rFonts w:asciiTheme="minorHAnsi" w:hAnsiTheme="minorHAnsi" w:cstheme="minorHAnsi"/>
        </w:rPr>
        <w:t>needs related to decision making, managing finances and negotiating new environments.</w:t>
      </w:r>
    </w:p>
    <w:p w14:paraId="03B29D45" w14:textId="6C809AB2" w:rsidR="002F37AE" w:rsidRDefault="002F37AE" w:rsidP="00721899">
      <w:pPr>
        <w:pStyle w:val="BodyText"/>
        <w:rPr>
          <w:rFonts w:asciiTheme="minorHAnsi" w:hAnsiTheme="minorHAnsi" w:cstheme="minorHAnsi"/>
        </w:rPr>
      </w:pPr>
      <w:r>
        <w:rPr>
          <w:rFonts w:asciiTheme="minorHAnsi" w:hAnsiTheme="minorHAnsi" w:cstheme="minorHAnsi"/>
        </w:rPr>
        <w:t>Making Special Disability Trusts more accessible for these families</w:t>
      </w:r>
      <w:r w:rsidR="00D57CC4">
        <w:rPr>
          <w:rFonts w:asciiTheme="minorHAnsi" w:hAnsiTheme="minorHAnsi" w:cstheme="minorHAnsi"/>
        </w:rPr>
        <w:t>,</w:t>
      </w:r>
      <w:r>
        <w:rPr>
          <w:rFonts w:asciiTheme="minorHAnsi" w:hAnsiTheme="minorHAnsi" w:cstheme="minorHAnsi"/>
        </w:rPr>
        <w:t xml:space="preserve"> therefore</w:t>
      </w:r>
      <w:r w:rsidR="00D57CC4">
        <w:rPr>
          <w:rFonts w:asciiTheme="minorHAnsi" w:hAnsiTheme="minorHAnsi" w:cstheme="minorHAnsi"/>
        </w:rPr>
        <w:t>,</w:t>
      </w:r>
      <w:r>
        <w:rPr>
          <w:rFonts w:asciiTheme="minorHAnsi" w:hAnsiTheme="minorHAnsi" w:cstheme="minorHAnsi"/>
        </w:rPr>
        <w:t xml:space="preserve"> </w:t>
      </w:r>
      <w:r w:rsidRPr="002F37AE">
        <w:rPr>
          <w:rFonts w:asciiTheme="minorHAnsi" w:hAnsiTheme="minorHAnsi" w:cstheme="minorHAnsi"/>
        </w:rPr>
        <w:t xml:space="preserve">may not require any change in legislation or rules, but </w:t>
      </w:r>
      <w:r>
        <w:rPr>
          <w:rFonts w:asciiTheme="minorHAnsi" w:hAnsiTheme="minorHAnsi" w:cstheme="minorHAnsi"/>
        </w:rPr>
        <w:t xml:space="preserve">instead </w:t>
      </w:r>
      <w:r w:rsidRPr="002F37AE">
        <w:rPr>
          <w:rFonts w:asciiTheme="minorHAnsi" w:hAnsiTheme="minorHAnsi" w:cstheme="minorHAnsi"/>
        </w:rPr>
        <w:t>further guidance on the disability conditions and how potential beneficiaries can meet them</w:t>
      </w:r>
      <w:r>
        <w:rPr>
          <w:rFonts w:asciiTheme="minorHAnsi" w:hAnsiTheme="minorHAnsi" w:cstheme="minorHAnsi"/>
        </w:rPr>
        <w:t>.</w:t>
      </w:r>
    </w:p>
    <w:p w14:paraId="76480048" w14:textId="2AC29F24" w:rsidR="002F37AE" w:rsidRDefault="002F37AE" w:rsidP="00721899">
      <w:pPr>
        <w:pStyle w:val="BodyText"/>
        <w:rPr>
          <w:rFonts w:asciiTheme="minorHAnsi" w:hAnsiTheme="minorHAnsi" w:cstheme="minorHAnsi"/>
        </w:rPr>
      </w:pPr>
      <w:r>
        <w:rPr>
          <w:rFonts w:asciiTheme="minorHAnsi" w:hAnsiTheme="minorHAnsi" w:cstheme="minorHAnsi"/>
        </w:rPr>
        <w:t>To align the Special Disability Trusts legislation with the new disability policy context entailed by the rollout of the NDIS, NDIS eligibility could be added as a</w:t>
      </w:r>
      <w:r w:rsidR="00812EC9">
        <w:rPr>
          <w:rFonts w:asciiTheme="minorHAnsi" w:hAnsiTheme="minorHAnsi" w:cstheme="minorHAnsi"/>
        </w:rPr>
        <w:t>nother method for meeting the eligibility conditions of the trusts (alongside eligibility for the Disability Support Pension or the primary carer’s eligibility for the Carers Payment). The disability requirements to be an adult participant in the NDIS (</w:t>
      </w:r>
      <w:r w:rsidR="00812EC9" w:rsidRPr="00812EC9">
        <w:rPr>
          <w:rFonts w:asciiTheme="minorHAnsi" w:hAnsiTheme="minorHAnsi" w:cstheme="minorHAnsi"/>
        </w:rPr>
        <w:t xml:space="preserve">an impairment or condition </w:t>
      </w:r>
      <w:r w:rsidR="00812EC9">
        <w:rPr>
          <w:rFonts w:asciiTheme="minorHAnsi" w:hAnsiTheme="minorHAnsi" w:cstheme="minorHAnsi"/>
        </w:rPr>
        <w:t>“</w:t>
      </w:r>
      <w:r w:rsidR="00812EC9" w:rsidRPr="00812EC9">
        <w:rPr>
          <w:rFonts w:asciiTheme="minorHAnsi" w:hAnsiTheme="minorHAnsi" w:cstheme="minorHAnsi"/>
        </w:rPr>
        <w:t>that is likely to be permanen</w:t>
      </w:r>
      <w:r w:rsidR="00812EC9">
        <w:rPr>
          <w:rFonts w:asciiTheme="minorHAnsi" w:hAnsiTheme="minorHAnsi" w:cstheme="minorHAnsi"/>
        </w:rPr>
        <w:t>t” and “</w:t>
      </w:r>
      <w:r w:rsidR="00812EC9" w:rsidRPr="00812EC9">
        <w:rPr>
          <w:rFonts w:asciiTheme="minorHAnsi" w:hAnsiTheme="minorHAnsi" w:cstheme="minorHAnsi"/>
        </w:rPr>
        <w:t>substantially reduces your ability to participate</w:t>
      </w:r>
      <w:r w:rsidR="00812EC9">
        <w:rPr>
          <w:rFonts w:asciiTheme="minorHAnsi" w:hAnsiTheme="minorHAnsi" w:cstheme="minorHAnsi"/>
        </w:rPr>
        <w:t>”) are similar to the conditions that must be met to be eligible for a Special Disability Trust. This would also have the result of minimising the need for additional assessments, which are burdensome for people with disability and family members.</w:t>
      </w:r>
    </w:p>
    <w:p w14:paraId="433FCE68" w14:textId="075FF2A3" w:rsidR="00C4688A" w:rsidRPr="0085355B" w:rsidRDefault="00C4688A" w:rsidP="00C4688A">
      <w:pPr>
        <w:pStyle w:val="BodyText"/>
        <w:numPr>
          <w:ilvl w:val="1"/>
          <w:numId w:val="11"/>
        </w:numPr>
        <w:rPr>
          <w:rFonts w:asciiTheme="minorHAnsi" w:hAnsiTheme="minorHAnsi" w:cstheme="minorHAnsi"/>
          <w:b/>
        </w:rPr>
      </w:pPr>
      <w:r w:rsidRPr="0085355B">
        <w:rPr>
          <w:rFonts w:asciiTheme="minorHAnsi" w:hAnsiTheme="minorHAnsi" w:cstheme="minorHAnsi"/>
          <w:b/>
        </w:rPr>
        <w:t>Consider the discretionary spending limit further</w:t>
      </w:r>
    </w:p>
    <w:p w14:paraId="01DE3630" w14:textId="77777777" w:rsidR="00C4688A" w:rsidRDefault="00C4688A" w:rsidP="00C4688A">
      <w:pPr>
        <w:pStyle w:val="BodyText"/>
        <w:rPr>
          <w:rFonts w:asciiTheme="minorHAnsi" w:hAnsiTheme="minorHAnsi" w:cstheme="minorHAnsi"/>
        </w:rPr>
      </w:pPr>
      <w:r w:rsidRPr="00C4688A">
        <w:rPr>
          <w:rFonts w:asciiTheme="minorHAnsi" w:hAnsiTheme="minorHAnsi" w:cstheme="minorHAnsi"/>
        </w:rPr>
        <w:t xml:space="preserve">The families interviewed in this research highlighted the spending restrictions on trust funds as a disincentive to establishing a Special Disability Trust. However, one </w:t>
      </w:r>
      <w:r w:rsidRPr="00C4688A">
        <w:rPr>
          <w:rFonts w:asciiTheme="minorHAnsi" w:hAnsiTheme="minorHAnsi" w:cstheme="minorHAnsi"/>
        </w:rPr>
        <w:lastRenderedPageBreak/>
        <w:t>family with the means to do so was able to use funds held within a second more flexible trust form for other expenses of the beneficiary. This issue must also be balanced against the protective dimension of the Special Disability Trust mechanism. Interviewees also mentioned that they worried about the finances of their family member with disability being mismanaged or misused, and spending rules is one way in which this potential vulnerability is managed.</w:t>
      </w:r>
    </w:p>
    <w:p w14:paraId="44D19113" w14:textId="77777777" w:rsidR="005F6ED9" w:rsidRPr="0085355B" w:rsidRDefault="00594649" w:rsidP="002827A2">
      <w:pPr>
        <w:pStyle w:val="BodyText"/>
        <w:numPr>
          <w:ilvl w:val="1"/>
          <w:numId w:val="11"/>
        </w:numPr>
        <w:rPr>
          <w:rFonts w:asciiTheme="minorHAnsi" w:hAnsiTheme="minorHAnsi" w:cstheme="minorHAnsi"/>
          <w:b/>
        </w:rPr>
      </w:pPr>
      <w:r w:rsidRPr="0085355B">
        <w:rPr>
          <w:rFonts w:asciiTheme="minorHAnsi" w:hAnsiTheme="minorHAnsi" w:cstheme="minorHAnsi"/>
          <w:b/>
        </w:rPr>
        <w:t xml:space="preserve">Clarify </w:t>
      </w:r>
      <w:r w:rsidR="00C4688A" w:rsidRPr="0085355B">
        <w:rPr>
          <w:rFonts w:asciiTheme="minorHAnsi" w:hAnsiTheme="minorHAnsi" w:cstheme="minorHAnsi"/>
          <w:b/>
        </w:rPr>
        <w:t xml:space="preserve">the </w:t>
      </w:r>
      <w:r w:rsidRPr="0085355B">
        <w:rPr>
          <w:rFonts w:asciiTheme="minorHAnsi" w:hAnsiTheme="minorHAnsi" w:cstheme="minorHAnsi"/>
          <w:b/>
        </w:rPr>
        <w:t xml:space="preserve">potential </w:t>
      </w:r>
      <w:r w:rsidR="002827A2" w:rsidRPr="0085355B">
        <w:rPr>
          <w:rFonts w:asciiTheme="minorHAnsi" w:hAnsiTheme="minorHAnsi" w:cstheme="minorHAnsi"/>
          <w:b/>
        </w:rPr>
        <w:t>for shared</w:t>
      </w:r>
      <w:r w:rsidR="005F6ED9" w:rsidRPr="0085355B">
        <w:rPr>
          <w:rFonts w:asciiTheme="minorHAnsi" w:hAnsiTheme="minorHAnsi" w:cstheme="minorHAnsi"/>
          <w:b/>
        </w:rPr>
        <w:t xml:space="preserve"> property</w:t>
      </w:r>
      <w:r w:rsidR="002827A2" w:rsidRPr="0085355B">
        <w:rPr>
          <w:rFonts w:asciiTheme="minorHAnsi" w:hAnsiTheme="minorHAnsi" w:cstheme="minorHAnsi"/>
          <w:b/>
        </w:rPr>
        <w:t xml:space="preserve"> ownership</w:t>
      </w:r>
      <w:r w:rsidR="005F6ED9" w:rsidRPr="0085355B">
        <w:rPr>
          <w:rFonts w:asciiTheme="minorHAnsi" w:hAnsiTheme="minorHAnsi" w:cstheme="minorHAnsi"/>
          <w:b/>
        </w:rPr>
        <w:t xml:space="preserve"> and pooling funds</w:t>
      </w:r>
    </w:p>
    <w:p w14:paraId="36B7643E" w14:textId="1ADEDCDB" w:rsidR="005F6ED9" w:rsidRDefault="005F6ED9" w:rsidP="005F6ED9">
      <w:pPr>
        <w:pStyle w:val="BodyText"/>
        <w:rPr>
          <w:rFonts w:asciiTheme="minorHAnsi" w:hAnsiTheme="minorHAnsi" w:cstheme="minorHAnsi"/>
        </w:rPr>
      </w:pPr>
      <w:r>
        <w:rPr>
          <w:rFonts w:asciiTheme="minorHAnsi" w:hAnsiTheme="minorHAnsi" w:cstheme="minorHAnsi"/>
        </w:rPr>
        <w:t xml:space="preserve">A key issue raised by both </w:t>
      </w:r>
      <w:r w:rsidR="005E35C9">
        <w:rPr>
          <w:rFonts w:asciiTheme="minorHAnsi" w:hAnsiTheme="minorHAnsi" w:cstheme="minorHAnsi"/>
        </w:rPr>
        <w:t>r</w:t>
      </w:r>
      <w:r>
        <w:rPr>
          <w:rFonts w:asciiTheme="minorHAnsi" w:hAnsiTheme="minorHAnsi" w:cstheme="minorHAnsi"/>
        </w:rPr>
        <w:t xml:space="preserve">oundtable participants and family interviewees was the potential to pool funds from more than one Special Disability Trust to purchase an interest in property, or the potential for more than one person to have a lawful interest in a house purchased within a Special Disability Trust. </w:t>
      </w:r>
    </w:p>
    <w:p w14:paraId="348D5CF1" w14:textId="678A1DD7" w:rsidR="00046579" w:rsidRDefault="005F6ED9" w:rsidP="005F6ED9">
      <w:pPr>
        <w:pStyle w:val="BodyText"/>
        <w:rPr>
          <w:rFonts w:asciiTheme="minorHAnsi" w:hAnsiTheme="minorHAnsi" w:cstheme="minorHAnsi"/>
        </w:rPr>
      </w:pPr>
      <w:r>
        <w:rPr>
          <w:rFonts w:asciiTheme="minorHAnsi" w:hAnsiTheme="minorHAnsi" w:cstheme="minorHAnsi"/>
        </w:rPr>
        <w:t>The legislative review found that there is nothing that explicitly prohibits this in the legislation governing the trusts</w:t>
      </w:r>
      <w:r w:rsidR="00803527">
        <w:rPr>
          <w:rFonts w:asciiTheme="minorHAnsi" w:hAnsiTheme="minorHAnsi" w:cstheme="minorHAnsi"/>
        </w:rPr>
        <w:t xml:space="preserve">; </w:t>
      </w:r>
      <w:r>
        <w:rPr>
          <w:rFonts w:asciiTheme="minorHAnsi" w:hAnsiTheme="minorHAnsi" w:cstheme="minorHAnsi"/>
        </w:rPr>
        <w:t>however</w:t>
      </w:r>
      <w:r w:rsidR="00803527">
        <w:rPr>
          <w:rFonts w:asciiTheme="minorHAnsi" w:hAnsiTheme="minorHAnsi" w:cstheme="minorHAnsi"/>
        </w:rPr>
        <w:t>,</w:t>
      </w:r>
      <w:r>
        <w:rPr>
          <w:rFonts w:asciiTheme="minorHAnsi" w:hAnsiTheme="minorHAnsi" w:cstheme="minorHAnsi"/>
        </w:rPr>
        <w:t xml:space="preserve"> there is no evidence that people with disability and </w:t>
      </w:r>
      <w:r w:rsidR="00532426">
        <w:rPr>
          <w:rFonts w:asciiTheme="minorHAnsi" w:hAnsiTheme="minorHAnsi" w:cstheme="minorHAnsi"/>
        </w:rPr>
        <w:t xml:space="preserve">their </w:t>
      </w:r>
      <w:r>
        <w:rPr>
          <w:rFonts w:asciiTheme="minorHAnsi" w:hAnsiTheme="minorHAnsi" w:cstheme="minorHAnsi"/>
        </w:rPr>
        <w:t xml:space="preserve">families have been able to do this in practice. There are reasons it would be complex to establish joint ownership as a viable option – Special Disability Trusts are </w:t>
      </w:r>
      <w:r w:rsidR="00211A57" w:rsidRPr="00211A57">
        <w:rPr>
          <w:rFonts w:asciiTheme="minorHAnsi" w:hAnsiTheme="minorHAnsi" w:cstheme="minorHAnsi"/>
          <w:i/>
        </w:rPr>
        <w:t>individual</w:t>
      </w:r>
      <w:r w:rsidR="00211A57">
        <w:rPr>
          <w:rFonts w:asciiTheme="minorHAnsi" w:hAnsiTheme="minorHAnsi" w:cstheme="minorHAnsi"/>
        </w:rPr>
        <w:t xml:space="preserve"> trusts, and rules stipulate one beneficiary per trust and one principal residence per beneficiary.</w:t>
      </w:r>
      <w:r w:rsidR="00693A53">
        <w:rPr>
          <w:rFonts w:asciiTheme="minorHAnsi" w:hAnsiTheme="minorHAnsi" w:cstheme="minorHAnsi"/>
        </w:rPr>
        <w:t xml:space="preserve"> These rules aim to target the Special Disability Trust mechanism to a certain group of persons who are in most need of long-term care and accommodation financial provision and may be vulnerable to financial abuse.</w:t>
      </w:r>
      <w:r w:rsidR="00211A57">
        <w:rPr>
          <w:rFonts w:asciiTheme="minorHAnsi" w:hAnsiTheme="minorHAnsi" w:cstheme="minorHAnsi"/>
        </w:rPr>
        <w:t xml:space="preserve"> </w:t>
      </w:r>
      <w:r w:rsidR="00693A53">
        <w:rPr>
          <w:rFonts w:asciiTheme="minorHAnsi" w:hAnsiTheme="minorHAnsi" w:cstheme="minorHAnsi"/>
        </w:rPr>
        <w:t>However, the interviews demonstrated that this can also lead to difficult situations whereby a spouse cannot share a joint interest in a property purchased within a Special Disability Trust despite co-habitation.</w:t>
      </w:r>
    </w:p>
    <w:p w14:paraId="2E3348CB" w14:textId="77777777" w:rsidR="002827A2" w:rsidRDefault="00046579" w:rsidP="005F6ED9">
      <w:pPr>
        <w:pStyle w:val="BodyText"/>
        <w:rPr>
          <w:rFonts w:asciiTheme="minorHAnsi" w:hAnsiTheme="minorHAnsi" w:cstheme="minorHAnsi"/>
        </w:rPr>
      </w:pPr>
      <w:r>
        <w:rPr>
          <w:rFonts w:asciiTheme="minorHAnsi" w:hAnsiTheme="minorHAnsi" w:cstheme="minorHAnsi"/>
        </w:rPr>
        <w:t>Further, t</w:t>
      </w:r>
      <w:r w:rsidR="00693A53">
        <w:rPr>
          <w:rFonts w:asciiTheme="minorHAnsi" w:hAnsiTheme="minorHAnsi" w:cstheme="minorHAnsi"/>
        </w:rPr>
        <w:t xml:space="preserve">he ability to pool resources from multiple trusts would increase the use and usefulness of Special Disability Trusts amongst those with low to medium assets. </w:t>
      </w:r>
      <w:r w:rsidR="000720CA">
        <w:rPr>
          <w:rFonts w:asciiTheme="minorHAnsi" w:hAnsiTheme="minorHAnsi" w:cstheme="minorHAnsi"/>
        </w:rPr>
        <w:t>This could be highly complex in practice, particularly with regards to exit strategies if a person wishes to withdraw their interest in a jointly-owned property</w:t>
      </w:r>
      <w:r>
        <w:rPr>
          <w:rFonts w:asciiTheme="minorHAnsi" w:hAnsiTheme="minorHAnsi" w:cstheme="minorHAnsi"/>
        </w:rPr>
        <w:t>. Potential d</w:t>
      </w:r>
      <w:r w:rsidRPr="00046579">
        <w:rPr>
          <w:rFonts w:asciiTheme="minorHAnsi" w:hAnsiTheme="minorHAnsi" w:cstheme="minorHAnsi"/>
        </w:rPr>
        <w:t>ispute processes</w:t>
      </w:r>
      <w:r>
        <w:rPr>
          <w:rFonts w:asciiTheme="minorHAnsi" w:hAnsiTheme="minorHAnsi" w:cstheme="minorHAnsi"/>
        </w:rPr>
        <w:t xml:space="preserve"> and proceedings could represent further expenses for</w:t>
      </w:r>
      <w:r w:rsidRPr="00046579">
        <w:rPr>
          <w:rFonts w:asciiTheme="minorHAnsi" w:hAnsiTheme="minorHAnsi" w:cstheme="minorHAnsi"/>
        </w:rPr>
        <w:t xml:space="preserve"> already stressed trust resources.</w:t>
      </w:r>
      <w:r w:rsidR="000720CA">
        <w:rPr>
          <w:rFonts w:asciiTheme="minorHAnsi" w:hAnsiTheme="minorHAnsi" w:cstheme="minorHAnsi"/>
        </w:rPr>
        <w:t xml:space="preserve"> </w:t>
      </w:r>
      <w:r>
        <w:rPr>
          <w:rFonts w:asciiTheme="minorHAnsi" w:hAnsiTheme="minorHAnsi" w:cstheme="minorHAnsi"/>
        </w:rPr>
        <w:t>However,</w:t>
      </w:r>
      <w:r w:rsidR="000720CA">
        <w:rPr>
          <w:rFonts w:asciiTheme="minorHAnsi" w:hAnsiTheme="minorHAnsi" w:cstheme="minorHAnsi"/>
        </w:rPr>
        <w:t xml:space="preserve"> there are other legal types (i.e. housing cooperatives and micro-boards) where these sorts of issues are managed. Further exploration of whether the legal rules governing these housing arrangements </w:t>
      </w:r>
      <w:r w:rsidR="00EE7990">
        <w:rPr>
          <w:rFonts w:asciiTheme="minorHAnsi" w:hAnsiTheme="minorHAnsi" w:cstheme="minorHAnsi"/>
        </w:rPr>
        <w:t>could be applied to Special Disability Trusts, or whether some of the social security and tax concessions that apply to Special Disability Trusts could be extended to these arrangements</w:t>
      </w:r>
      <w:r w:rsidR="000720CA">
        <w:rPr>
          <w:rFonts w:asciiTheme="minorHAnsi" w:hAnsiTheme="minorHAnsi" w:cstheme="minorHAnsi"/>
        </w:rPr>
        <w:t xml:space="preserve"> </w:t>
      </w:r>
      <w:r w:rsidR="00EE7990">
        <w:rPr>
          <w:rFonts w:asciiTheme="minorHAnsi" w:hAnsiTheme="minorHAnsi" w:cstheme="minorHAnsi"/>
        </w:rPr>
        <w:t>is needed.</w:t>
      </w:r>
      <w:r w:rsidR="005F6ED9">
        <w:rPr>
          <w:rFonts w:asciiTheme="minorHAnsi" w:hAnsiTheme="minorHAnsi" w:cstheme="minorHAnsi"/>
        </w:rPr>
        <w:t xml:space="preserve">  </w:t>
      </w:r>
      <w:r w:rsidR="002827A2">
        <w:rPr>
          <w:rFonts w:asciiTheme="minorHAnsi" w:hAnsiTheme="minorHAnsi" w:cstheme="minorHAnsi"/>
        </w:rPr>
        <w:t xml:space="preserve"> </w:t>
      </w:r>
    </w:p>
    <w:p w14:paraId="007C52EA" w14:textId="77777777" w:rsidR="00D24348" w:rsidRPr="0085355B" w:rsidRDefault="00C4688A" w:rsidP="00D24348">
      <w:pPr>
        <w:pStyle w:val="BodyText"/>
        <w:numPr>
          <w:ilvl w:val="1"/>
          <w:numId w:val="11"/>
        </w:numPr>
        <w:rPr>
          <w:rFonts w:asciiTheme="minorHAnsi" w:hAnsiTheme="minorHAnsi" w:cstheme="minorHAnsi"/>
          <w:b/>
        </w:rPr>
      </w:pPr>
      <w:r w:rsidRPr="0085355B">
        <w:rPr>
          <w:rFonts w:asciiTheme="minorHAnsi" w:hAnsiTheme="minorHAnsi" w:cstheme="minorHAnsi"/>
          <w:b/>
        </w:rPr>
        <w:t>Consider the need for further g</w:t>
      </w:r>
      <w:r w:rsidR="001A3946" w:rsidRPr="0085355B">
        <w:rPr>
          <w:rFonts w:asciiTheme="minorHAnsi" w:hAnsiTheme="minorHAnsi" w:cstheme="minorHAnsi"/>
          <w:b/>
        </w:rPr>
        <w:t>uidance about what a Special Disability Trust can or cannot</w:t>
      </w:r>
      <w:r w:rsidR="001C3CE1" w:rsidRPr="0085355B">
        <w:rPr>
          <w:rFonts w:asciiTheme="minorHAnsi" w:hAnsiTheme="minorHAnsi" w:cstheme="minorHAnsi"/>
          <w:b/>
        </w:rPr>
        <w:t xml:space="preserve"> do as a </w:t>
      </w:r>
      <w:r w:rsidR="001C3CE1" w:rsidRPr="0085355B">
        <w:rPr>
          <w:rFonts w:asciiTheme="minorHAnsi" w:hAnsiTheme="minorHAnsi" w:cstheme="minorHAnsi"/>
          <w:b/>
          <w:i/>
        </w:rPr>
        <w:t>trust</w:t>
      </w:r>
      <w:r w:rsidR="001C3CE1" w:rsidRPr="0085355B">
        <w:rPr>
          <w:rFonts w:asciiTheme="minorHAnsi" w:hAnsiTheme="minorHAnsi" w:cstheme="minorHAnsi"/>
          <w:b/>
        </w:rPr>
        <w:t xml:space="preserve"> </w:t>
      </w:r>
      <w:r w:rsidR="007B3AC9" w:rsidRPr="0085355B">
        <w:rPr>
          <w:rFonts w:asciiTheme="minorHAnsi" w:hAnsiTheme="minorHAnsi" w:cstheme="minorHAnsi"/>
          <w:b/>
        </w:rPr>
        <w:t>(</w:t>
      </w:r>
      <w:r w:rsidR="001C3CE1" w:rsidRPr="0085355B">
        <w:rPr>
          <w:rFonts w:asciiTheme="minorHAnsi" w:hAnsiTheme="minorHAnsi" w:cstheme="minorHAnsi"/>
          <w:b/>
        </w:rPr>
        <w:t>as opposed to</w:t>
      </w:r>
      <w:r w:rsidR="00D24348" w:rsidRPr="0085355B">
        <w:rPr>
          <w:rFonts w:asciiTheme="minorHAnsi" w:hAnsiTheme="minorHAnsi" w:cstheme="minorHAnsi"/>
          <w:b/>
        </w:rPr>
        <w:t xml:space="preserve"> what beneficiaries may be able to access through</w:t>
      </w:r>
      <w:r w:rsidR="001C3CE1" w:rsidRPr="0085355B">
        <w:rPr>
          <w:rFonts w:asciiTheme="minorHAnsi" w:hAnsiTheme="minorHAnsi" w:cstheme="minorHAnsi"/>
          <w:b/>
        </w:rPr>
        <w:t xml:space="preserve"> other measures</w:t>
      </w:r>
      <w:r w:rsidR="00D24348" w:rsidRPr="0085355B">
        <w:rPr>
          <w:rFonts w:asciiTheme="minorHAnsi" w:hAnsiTheme="minorHAnsi" w:cstheme="minorHAnsi"/>
          <w:b/>
        </w:rPr>
        <w:t>)</w:t>
      </w:r>
    </w:p>
    <w:p w14:paraId="3C859334" w14:textId="746DF3D3" w:rsidR="00FA4F31" w:rsidRDefault="00FA4F31" w:rsidP="00046579">
      <w:pPr>
        <w:pStyle w:val="BodyText"/>
        <w:rPr>
          <w:rFonts w:asciiTheme="minorHAnsi" w:hAnsiTheme="minorHAnsi" w:cstheme="minorHAnsi"/>
        </w:rPr>
      </w:pPr>
      <w:r>
        <w:rPr>
          <w:rFonts w:asciiTheme="minorHAnsi" w:hAnsiTheme="minorHAnsi" w:cstheme="minorHAnsi"/>
        </w:rPr>
        <w:t xml:space="preserve">Both </w:t>
      </w:r>
      <w:r w:rsidR="005E35C9">
        <w:rPr>
          <w:rFonts w:asciiTheme="minorHAnsi" w:hAnsiTheme="minorHAnsi" w:cstheme="minorHAnsi"/>
        </w:rPr>
        <w:t>r</w:t>
      </w:r>
      <w:r>
        <w:rPr>
          <w:rFonts w:asciiTheme="minorHAnsi" w:hAnsiTheme="minorHAnsi" w:cstheme="minorHAnsi"/>
        </w:rPr>
        <w:t>oundtable participants and interviewees highlighted a degree of confusion</w:t>
      </w:r>
      <w:r w:rsidR="00557D7A">
        <w:rPr>
          <w:rFonts w:asciiTheme="minorHAnsi" w:hAnsiTheme="minorHAnsi" w:cstheme="minorHAnsi"/>
        </w:rPr>
        <w:t>,</w:t>
      </w:r>
      <w:r>
        <w:rPr>
          <w:rFonts w:asciiTheme="minorHAnsi" w:hAnsiTheme="minorHAnsi" w:cstheme="minorHAnsi"/>
        </w:rPr>
        <w:t xml:space="preserve"> </w:t>
      </w:r>
      <w:r w:rsidR="00557D7A">
        <w:rPr>
          <w:rFonts w:asciiTheme="minorHAnsi" w:hAnsiTheme="minorHAnsi" w:cstheme="minorHAnsi"/>
        </w:rPr>
        <w:t xml:space="preserve">which </w:t>
      </w:r>
      <w:r>
        <w:rPr>
          <w:rFonts w:asciiTheme="minorHAnsi" w:hAnsiTheme="minorHAnsi" w:cstheme="minorHAnsi"/>
        </w:rPr>
        <w:t>exists for people considering Special Disability Trusts</w:t>
      </w:r>
      <w:r w:rsidR="00557D7A">
        <w:rPr>
          <w:rFonts w:asciiTheme="minorHAnsi" w:hAnsiTheme="minorHAnsi" w:cstheme="minorHAnsi"/>
        </w:rPr>
        <w:t>,</w:t>
      </w:r>
      <w:r>
        <w:rPr>
          <w:rFonts w:asciiTheme="minorHAnsi" w:hAnsiTheme="minorHAnsi" w:cstheme="minorHAnsi"/>
        </w:rPr>
        <w:t xml:space="preserve"> about what benefits the mechanism itself entitles them to. Some benefits are clear</w:t>
      </w:r>
      <w:r w:rsidR="00D35774">
        <w:rPr>
          <w:rFonts w:asciiTheme="minorHAnsi" w:hAnsiTheme="minorHAnsi" w:cstheme="minorHAnsi"/>
        </w:rPr>
        <w:t xml:space="preserve"> – </w:t>
      </w:r>
      <w:r>
        <w:rPr>
          <w:rFonts w:asciiTheme="minorHAnsi" w:hAnsiTheme="minorHAnsi" w:cstheme="minorHAnsi"/>
        </w:rPr>
        <w:t>the</w:t>
      </w:r>
      <w:r w:rsidR="00D35774">
        <w:rPr>
          <w:rFonts w:asciiTheme="minorHAnsi" w:hAnsiTheme="minorHAnsi" w:cstheme="minorHAnsi"/>
        </w:rPr>
        <w:t xml:space="preserve"> </w:t>
      </w:r>
      <w:r>
        <w:rPr>
          <w:rFonts w:asciiTheme="minorHAnsi" w:hAnsiTheme="minorHAnsi" w:cstheme="minorHAnsi"/>
        </w:rPr>
        <w:t>social security benefits, for instance</w:t>
      </w:r>
      <w:r w:rsidR="00D35774">
        <w:rPr>
          <w:rFonts w:asciiTheme="minorHAnsi" w:hAnsiTheme="minorHAnsi" w:cstheme="minorHAnsi"/>
        </w:rPr>
        <w:t xml:space="preserve"> –</w:t>
      </w:r>
      <w:r>
        <w:rPr>
          <w:rFonts w:asciiTheme="minorHAnsi" w:hAnsiTheme="minorHAnsi" w:cstheme="minorHAnsi"/>
        </w:rPr>
        <w:t xml:space="preserve"> while</w:t>
      </w:r>
      <w:r w:rsidR="00D35774">
        <w:rPr>
          <w:rFonts w:asciiTheme="minorHAnsi" w:hAnsiTheme="minorHAnsi" w:cstheme="minorHAnsi"/>
        </w:rPr>
        <w:t xml:space="preserve"> </w:t>
      </w:r>
      <w:r>
        <w:rPr>
          <w:rFonts w:asciiTheme="minorHAnsi" w:hAnsiTheme="minorHAnsi" w:cstheme="minorHAnsi"/>
        </w:rPr>
        <w:t xml:space="preserve">others such as stamp duty concessions and council </w:t>
      </w:r>
      <w:r>
        <w:rPr>
          <w:rFonts w:asciiTheme="minorHAnsi" w:hAnsiTheme="minorHAnsi" w:cstheme="minorHAnsi"/>
        </w:rPr>
        <w:lastRenderedPageBreak/>
        <w:t>and land tax exemptions are likely to require separate applications. Further, these latter concessions are not governed by Commonwealth legislation</w:t>
      </w:r>
      <w:r w:rsidR="00D35774">
        <w:rPr>
          <w:rFonts w:asciiTheme="minorHAnsi" w:hAnsiTheme="minorHAnsi" w:cstheme="minorHAnsi"/>
        </w:rPr>
        <w:t xml:space="preserve"> (or by the trust rules and guidelines)</w:t>
      </w:r>
      <w:r>
        <w:rPr>
          <w:rFonts w:asciiTheme="minorHAnsi" w:hAnsiTheme="minorHAnsi" w:cstheme="minorHAnsi"/>
        </w:rPr>
        <w:t xml:space="preserve">. </w:t>
      </w:r>
      <w:r w:rsidRPr="00FA4F31">
        <w:rPr>
          <w:rFonts w:asciiTheme="minorHAnsi" w:hAnsiTheme="minorHAnsi" w:cstheme="minorHAnsi"/>
        </w:rPr>
        <w:t>Each state</w:t>
      </w:r>
      <w:r>
        <w:rPr>
          <w:rFonts w:asciiTheme="minorHAnsi" w:hAnsiTheme="minorHAnsi" w:cstheme="minorHAnsi"/>
        </w:rPr>
        <w:t xml:space="preserve"> (or local government area)</w:t>
      </w:r>
      <w:r w:rsidRPr="00FA4F31">
        <w:rPr>
          <w:rFonts w:asciiTheme="minorHAnsi" w:hAnsiTheme="minorHAnsi" w:cstheme="minorHAnsi"/>
        </w:rPr>
        <w:t xml:space="preserve"> administers the</w:t>
      </w:r>
      <w:r w:rsidR="00557D7A">
        <w:rPr>
          <w:rFonts w:asciiTheme="minorHAnsi" w:hAnsiTheme="minorHAnsi" w:cstheme="minorHAnsi"/>
        </w:rPr>
        <w:t>se</w:t>
      </w:r>
      <w:r w:rsidRPr="00FA4F31">
        <w:rPr>
          <w:rFonts w:asciiTheme="minorHAnsi" w:hAnsiTheme="minorHAnsi" w:cstheme="minorHAnsi"/>
        </w:rPr>
        <w:t xml:space="preserve"> under their own Acts and Regulations so there may be some differences</w:t>
      </w:r>
      <w:r w:rsidR="00D35774">
        <w:rPr>
          <w:rFonts w:asciiTheme="minorHAnsi" w:hAnsiTheme="minorHAnsi" w:cstheme="minorHAnsi"/>
        </w:rPr>
        <w:t xml:space="preserve"> between jurisdictions.</w:t>
      </w:r>
    </w:p>
    <w:p w14:paraId="6B6D1492" w14:textId="35BF2A5C" w:rsidR="00104FD4" w:rsidRDefault="00EE7990" w:rsidP="00960E99">
      <w:pPr>
        <w:pStyle w:val="BodyText"/>
      </w:pPr>
      <w:r>
        <w:rPr>
          <w:rFonts w:asciiTheme="minorHAnsi" w:hAnsiTheme="minorHAnsi" w:cstheme="minorHAnsi"/>
        </w:rPr>
        <w:t xml:space="preserve">One interviewee encountered difficulties in determining whether the First Home </w:t>
      </w:r>
      <w:r w:rsidR="00D35774">
        <w:rPr>
          <w:rFonts w:asciiTheme="minorHAnsi" w:hAnsiTheme="minorHAnsi" w:cstheme="minorHAnsi"/>
        </w:rPr>
        <w:t xml:space="preserve">Owners </w:t>
      </w:r>
      <w:r>
        <w:rPr>
          <w:rFonts w:asciiTheme="minorHAnsi" w:hAnsiTheme="minorHAnsi" w:cstheme="minorHAnsi"/>
        </w:rPr>
        <w:t xml:space="preserve">Grant </w:t>
      </w:r>
      <w:r w:rsidR="001C3CE1" w:rsidRPr="00D24348">
        <w:rPr>
          <w:rFonts w:asciiTheme="minorHAnsi" w:hAnsiTheme="minorHAnsi" w:cstheme="minorHAnsi"/>
        </w:rPr>
        <w:t>(FH</w:t>
      </w:r>
      <w:r w:rsidR="00D35774">
        <w:rPr>
          <w:rFonts w:asciiTheme="minorHAnsi" w:hAnsiTheme="minorHAnsi" w:cstheme="minorHAnsi"/>
        </w:rPr>
        <w:t>O</w:t>
      </w:r>
      <w:r w:rsidR="001C3CE1" w:rsidRPr="00D24348">
        <w:rPr>
          <w:rFonts w:asciiTheme="minorHAnsi" w:hAnsiTheme="minorHAnsi" w:cstheme="minorHAnsi"/>
        </w:rPr>
        <w:t>G)</w:t>
      </w:r>
      <w:r>
        <w:rPr>
          <w:rFonts w:asciiTheme="minorHAnsi" w:hAnsiTheme="minorHAnsi" w:cstheme="minorHAnsi"/>
        </w:rPr>
        <w:t xml:space="preserve"> </w:t>
      </w:r>
      <w:r w:rsidR="00FA4F31">
        <w:rPr>
          <w:rFonts w:asciiTheme="minorHAnsi" w:hAnsiTheme="minorHAnsi" w:cstheme="minorHAnsi"/>
        </w:rPr>
        <w:t>was available to persons purchasing a home with funds from a Special Disability Trust.</w:t>
      </w:r>
      <w:r w:rsidR="00D76A8F">
        <w:rPr>
          <w:rStyle w:val="FootnoteReference"/>
          <w:rFonts w:asciiTheme="minorHAnsi" w:hAnsiTheme="minorHAnsi" w:cstheme="minorHAnsi"/>
        </w:rPr>
        <w:footnoteReference w:id="50"/>
      </w:r>
      <w:r w:rsidR="004F2810">
        <w:rPr>
          <w:rFonts w:asciiTheme="minorHAnsi" w:hAnsiTheme="minorHAnsi" w:cstheme="minorHAnsi"/>
        </w:rPr>
        <w:t xml:space="preserve"> One of the recommendations of the Senate Standing Committee in its </w:t>
      </w:r>
      <w:r w:rsidR="004F2810" w:rsidRPr="004F2810">
        <w:rPr>
          <w:rFonts w:asciiTheme="minorHAnsi" w:hAnsiTheme="minorHAnsi" w:cstheme="minorHAnsi"/>
          <w:i/>
        </w:rPr>
        <w:t>Building Trust</w:t>
      </w:r>
      <w:r w:rsidR="004F2810">
        <w:rPr>
          <w:rFonts w:asciiTheme="minorHAnsi" w:hAnsiTheme="minorHAnsi" w:cstheme="minorHAnsi"/>
        </w:rPr>
        <w:t xml:space="preserve"> report was that </w:t>
      </w:r>
      <w:r w:rsidR="004F2810" w:rsidRPr="004F2810">
        <w:rPr>
          <w:rFonts w:asciiTheme="minorHAnsi" w:hAnsiTheme="minorHAnsi" w:cstheme="minorHAnsi"/>
        </w:rPr>
        <w:t xml:space="preserve">when a </w:t>
      </w:r>
      <w:r w:rsidR="004F2810">
        <w:rPr>
          <w:rFonts w:asciiTheme="minorHAnsi" w:hAnsiTheme="minorHAnsi" w:cstheme="minorHAnsi"/>
        </w:rPr>
        <w:t>S</w:t>
      </w:r>
      <w:r w:rsidR="004F2810" w:rsidRPr="004F2810">
        <w:rPr>
          <w:rFonts w:asciiTheme="minorHAnsi" w:hAnsiTheme="minorHAnsi" w:cstheme="minorHAnsi"/>
        </w:rPr>
        <w:t xml:space="preserve">pecial </w:t>
      </w:r>
      <w:r w:rsidR="004F2810">
        <w:rPr>
          <w:rFonts w:asciiTheme="minorHAnsi" w:hAnsiTheme="minorHAnsi" w:cstheme="minorHAnsi"/>
        </w:rPr>
        <w:t>D</w:t>
      </w:r>
      <w:r w:rsidR="004F2810" w:rsidRPr="004F2810">
        <w:rPr>
          <w:rFonts w:asciiTheme="minorHAnsi" w:hAnsiTheme="minorHAnsi" w:cstheme="minorHAnsi"/>
        </w:rPr>
        <w:t xml:space="preserve">isability </w:t>
      </w:r>
      <w:r w:rsidR="004F2810">
        <w:rPr>
          <w:rFonts w:asciiTheme="minorHAnsi" w:hAnsiTheme="minorHAnsi" w:cstheme="minorHAnsi"/>
        </w:rPr>
        <w:t>T</w:t>
      </w:r>
      <w:r w:rsidR="004F2810" w:rsidRPr="004F2810">
        <w:rPr>
          <w:rFonts w:asciiTheme="minorHAnsi" w:hAnsiTheme="minorHAnsi" w:cstheme="minorHAnsi"/>
        </w:rPr>
        <w:t>rust is used to purchase a first home for the trust beneficiary, the FHOG should apply and be payable to the trust.</w:t>
      </w:r>
      <w:r w:rsidR="004F2810">
        <w:rPr>
          <w:rFonts w:asciiTheme="minorHAnsi" w:hAnsiTheme="minorHAnsi" w:cstheme="minorHAnsi"/>
        </w:rPr>
        <w:t xml:space="preserve"> The Government response to this report rejected this recommendation because</w:t>
      </w:r>
      <w:r w:rsidR="003A372F">
        <w:rPr>
          <w:rFonts w:asciiTheme="minorHAnsi" w:hAnsiTheme="minorHAnsi" w:cstheme="minorHAnsi"/>
        </w:rPr>
        <w:t xml:space="preserve"> </w:t>
      </w:r>
      <w:r w:rsidR="003A372F" w:rsidRPr="003A372F">
        <w:rPr>
          <w:rFonts w:asciiTheme="minorHAnsi" w:hAnsiTheme="minorHAnsi" w:cstheme="minorHAnsi"/>
        </w:rPr>
        <w:t>extensive amendments to the laws governing a trust type would result in it no longer preserving the essential legal nature of a trust</w:t>
      </w:r>
      <w:r w:rsidR="003A372F">
        <w:rPr>
          <w:rFonts w:asciiTheme="minorHAnsi" w:hAnsiTheme="minorHAnsi" w:cstheme="minorHAnsi"/>
        </w:rPr>
        <w:t xml:space="preserve"> and particularly</w:t>
      </w:r>
      <w:r w:rsidR="004F2810">
        <w:rPr>
          <w:rFonts w:asciiTheme="minorHAnsi" w:hAnsiTheme="minorHAnsi" w:cstheme="minorHAnsi"/>
        </w:rPr>
        <w:t xml:space="preserve"> the relationship between beneficiary and trustee that defines a trust. The FHOG is only applicable to ‘natural persons’, and a trust is not a natural person (it is a legal relationship).</w:t>
      </w:r>
      <w:r w:rsidR="00D76A8F">
        <w:rPr>
          <w:rStyle w:val="FootnoteReference"/>
          <w:rFonts w:asciiTheme="minorHAnsi" w:hAnsiTheme="minorHAnsi" w:cstheme="minorHAnsi"/>
        </w:rPr>
        <w:footnoteReference w:id="51"/>
      </w:r>
      <w:r w:rsidR="004F2810">
        <w:rPr>
          <w:rFonts w:asciiTheme="minorHAnsi" w:hAnsiTheme="minorHAnsi" w:cstheme="minorHAnsi"/>
        </w:rPr>
        <w:t xml:space="preserve">  </w:t>
      </w:r>
    </w:p>
    <w:p w14:paraId="52BB12CF" w14:textId="77777777" w:rsidR="00104FD4" w:rsidRPr="00960E99" w:rsidRDefault="00960E99" w:rsidP="00960E99">
      <w:pPr>
        <w:pStyle w:val="BodyText"/>
      </w:pPr>
      <w:r>
        <w:t>T</w:t>
      </w:r>
      <w:r w:rsidR="00104FD4" w:rsidRPr="00960E99">
        <w:t xml:space="preserve">he Government </w:t>
      </w:r>
      <w:r>
        <w:t xml:space="preserve">did </w:t>
      </w:r>
      <w:r w:rsidR="000E12AF" w:rsidRPr="00960E99">
        <w:t>note</w:t>
      </w:r>
      <w:r w:rsidR="00104FD4" w:rsidRPr="00960E99">
        <w:t xml:space="preserve"> that</w:t>
      </w:r>
      <w:r w:rsidR="000E12AF" w:rsidRPr="00960E99">
        <w:t xml:space="preserve"> just because the trust cannot receive the grant does not mean that the beneficiary cannot receive the grant:</w:t>
      </w:r>
    </w:p>
    <w:p w14:paraId="6DCD6D15" w14:textId="77777777" w:rsidR="00104FD4" w:rsidRPr="00960E99" w:rsidRDefault="00104FD4" w:rsidP="00960E99">
      <w:pPr>
        <w:pStyle w:val="Quote"/>
        <w:rPr>
          <w:rFonts w:asciiTheme="minorHAnsi" w:hAnsiTheme="minorHAnsi" w:cstheme="minorHAnsi"/>
        </w:rPr>
      </w:pPr>
      <w:r w:rsidRPr="00960E99">
        <w:rPr>
          <w:rFonts w:asciiTheme="minorHAnsi" w:hAnsiTheme="minorHAnsi" w:cstheme="minorHAnsi"/>
        </w:rPr>
        <w:t>The ‘natural person’ requirement of the Scheme does not necessarily preclude a beneficiary of a Special Disability Trust from accessing the grant. Where beneficiaries are able to acquire property in their own name, they may apply for the grant themselves, or if subject to a power of attorney or a financial management/administration order, the grant may be applied for by the person holding the power of attorney on behalf of the beneficiary or managing their affairs under the financial management/administration order.</w:t>
      </w:r>
      <w:r w:rsidR="00D76A8F">
        <w:rPr>
          <w:rStyle w:val="FootnoteReference"/>
          <w:rFonts w:asciiTheme="minorHAnsi" w:hAnsiTheme="minorHAnsi" w:cstheme="minorHAnsi"/>
        </w:rPr>
        <w:footnoteReference w:id="52"/>
      </w:r>
    </w:p>
    <w:p w14:paraId="7CDEAF51" w14:textId="6986962D" w:rsidR="00104FD4" w:rsidRPr="00104FD4" w:rsidRDefault="00960E99" w:rsidP="00960E99">
      <w:pPr>
        <w:pStyle w:val="BodyText"/>
      </w:pPr>
      <w:r>
        <w:t xml:space="preserve">However, </w:t>
      </w:r>
      <w:r w:rsidR="000E12AF">
        <w:t xml:space="preserve">it does appear the grant cannot be accessed by the beneficiary if the house is to be purchased by or within the trust. Given that the interviewees in this project cited one of the major benefits of the </w:t>
      </w:r>
      <w:r>
        <w:t xml:space="preserve">Special Disability Trust </w:t>
      </w:r>
      <w:r w:rsidR="000E12AF">
        <w:t>being that a home was owned ‘in the beneficiary’s name’, there needs to be more</w:t>
      </w:r>
      <w:r w:rsidR="003A372F">
        <w:t xml:space="preserve"> and clearer</w:t>
      </w:r>
      <w:r w:rsidR="000E12AF">
        <w:t xml:space="preserve"> guidance on this issue available to avoid confusion. </w:t>
      </w:r>
    </w:p>
    <w:p w14:paraId="05F8BDD3" w14:textId="77777777" w:rsidR="00104FD4" w:rsidRPr="00D3324C" w:rsidRDefault="00104FD4" w:rsidP="004C7179">
      <w:pPr>
        <w:autoSpaceDE/>
        <w:autoSpaceDN/>
        <w:adjustRightInd/>
        <w:spacing w:after="0"/>
        <w:ind w:right="0"/>
        <w:rPr>
          <w:highlight w:val="green"/>
        </w:rPr>
      </w:pPr>
    </w:p>
    <w:p w14:paraId="329703D2" w14:textId="77777777" w:rsidR="0057529C" w:rsidRDefault="0057529C" w:rsidP="0057529C"/>
    <w:p w14:paraId="667A63A8" w14:textId="77777777" w:rsidR="00333E65" w:rsidRDefault="00333E65" w:rsidP="0057529C"/>
    <w:p w14:paraId="004E121B" w14:textId="77777777" w:rsidR="003D6E9A" w:rsidRPr="0057163C" w:rsidRDefault="001E2F83" w:rsidP="001E2F83">
      <w:pPr>
        <w:pStyle w:val="Heading1"/>
        <w:rPr>
          <w:rFonts w:asciiTheme="minorHAnsi" w:hAnsiTheme="minorHAnsi" w:cstheme="minorHAnsi"/>
        </w:rPr>
      </w:pPr>
      <w:bookmarkStart w:id="41" w:name="_Toc522625143"/>
      <w:r w:rsidRPr="0057163C">
        <w:rPr>
          <w:rFonts w:asciiTheme="minorHAnsi" w:hAnsiTheme="minorHAnsi" w:cstheme="minorHAnsi"/>
        </w:rPr>
        <w:lastRenderedPageBreak/>
        <w:t>Conclusions</w:t>
      </w:r>
      <w:bookmarkEnd w:id="41"/>
    </w:p>
    <w:p w14:paraId="4E1942C4" w14:textId="6B3C3BF3" w:rsidR="00EA1359" w:rsidRDefault="00D576F0" w:rsidP="001E2F83">
      <w:pPr>
        <w:pStyle w:val="BodyText"/>
        <w:rPr>
          <w:rFonts w:asciiTheme="minorHAnsi" w:hAnsiTheme="minorHAnsi" w:cstheme="minorHAnsi"/>
        </w:rPr>
      </w:pPr>
      <w:r w:rsidRPr="0057163C">
        <w:rPr>
          <w:rFonts w:asciiTheme="minorHAnsi" w:hAnsiTheme="minorHAnsi" w:cstheme="minorHAnsi"/>
        </w:rPr>
        <w:t xml:space="preserve">This </w:t>
      </w:r>
      <w:r w:rsidR="001B307F">
        <w:rPr>
          <w:rFonts w:asciiTheme="minorHAnsi" w:hAnsiTheme="minorHAnsi" w:cstheme="minorHAnsi"/>
        </w:rPr>
        <w:t xml:space="preserve">report </w:t>
      </w:r>
      <w:r w:rsidR="00735515" w:rsidRPr="0057163C">
        <w:rPr>
          <w:rFonts w:asciiTheme="minorHAnsi" w:hAnsiTheme="minorHAnsi" w:cstheme="minorHAnsi"/>
        </w:rPr>
        <w:t>provides an overview of the Spec</w:t>
      </w:r>
      <w:r w:rsidR="001B307F">
        <w:rPr>
          <w:rFonts w:asciiTheme="minorHAnsi" w:hAnsiTheme="minorHAnsi" w:cstheme="minorHAnsi"/>
        </w:rPr>
        <w:t xml:space="preserve">ial Disability Trust mechanism, the key reasons </w:t>
      </w:r>
      <w:r w:rsidR="00735515" w:rsidRPr="0057163C">
        <w:rPr>
          <w:rFonts w:asciiTheme="minorHAnsi" w:hAnsiTheme="minorHAnsi" w:cstheme="minorHAnsi"/>
        </w:rPr>
        <w:t>why people may want to establish a Special Disability Trust</w:t>
      </w:r>
      <w:r w:rsidR="001B307F">
        <w:rPr>
          <w:rFonts w:asciiTheme="minorHAnsi" w:hAnsiTheme="minorHAnsi" w:cstheme="minorHAnsi"/>
        </w:rPr>
        <w:t>, and the barriers they face in doing so</w:t>
      </w:r>
      <w:r w:rsidR="00735515" w:rsidRPr="0057163C">
        <w:rPr>
          <w:rFonts w:asciiTheme="minorHAnsi" w:hAnsiTheme="minorHAnsi" w:cstheme="minorHAnsi"/>
        </w:rPr>
        <w:t xml:space="preserve">. </w:t>
      </w:r>
      <w:r w:rsidR="001B307F">
        <w:rPr>
          <w:rFonts w:asciiTheme="minorHAnsi" w:hAnsiTheme="minorHAnsi" w:cstheme="minorHAnsi"/>
        </w:rPr>
        <w:t xml:space="preserve">The research found that </w:t>
      </w:r>
      <w:r w:rsidR="00735515" w:rsidRPr="0057163C">
        <w:rPr>
          <w:rFonts w:asciiTheme="minorHAnsi" w:hAnsiTheme="minorHAnsi" w:cstheme="minorHAnsi"/>
        </w:rPr>
        <w:t xml:space="preserve">Special Disability Trusts </w:t>
      </w:r>
      <w:r w:rsidR="001B307F">
        <w:rPr>
          <w:rFonts w:asciiTheme="minorHAnsi" w:hAnsiTheme="minorHAnsi" w:cstheme="minorHAnsi"/>
        </w:rPr>
        <w:t xml:space="preserve">can offer </w:t>
      </w:r>
      <w:r w:rsidR="00735515" w:rsidRPr="0057163C">
        <w:rPr>
          <w:rFonts w:asciiTheme="minorHAnsi" w:hAnsiTheme="minorHAnsi" w:cstheme="minorHAnsi"/>
        </w:rPr>
        <w:t xml:space="preserve">stability and security to families by </w:t>
      </w:r>
      <w:r w:rsidR="001B307F">
        <w:rPr>
          <w:rFonts w:asciiTheme="minorHAnsi" w:hAnsiTheme="minorHAnsi" w:cstheme="minorHAnsi"/>
        </w:rPr>
        <w:t xml:space="preserve">enabling the transfer of </w:t>
      </w:r>
      <w:r w:rsidR="00EA1359">
        <w:rPr>
          <w:rFonts w:asciiTheme="minorHAnsi" w:hAnsiTheme="minorHAnsi" w:cstheme="minorHAnsi"/>
        </w:rPr>
        <w:t xml:space="preserve">assets </w:t>
      </w:r>
      <w:r w:rsidR="00735515" w:rsidRPr="0057163C">
        <w:rPr>
          <w:rFonts w:asciiTheme="minorHAnsi" w:hAnsiTheme="minorHAnsi" w:cstheme="minorHAnsi"/>
        </w:rPr>
        <w:t xml:space="preserve">to </w:t>
      </w:r>
      <w:r w:rsidR="001B307F">
        <w:rPr>
          <w:rFonts w:asciiTheme="minorHAnsi" w:hAnsiTheme="minorHAnsi" w:cstheme="minorHAnsi"/>
        </w:rPr>
        <w:t>family members with disability</w:t>
      </w:r>
      <w:r w:rsidR="00EA1359">
        <w:rPr>
          <w:rFonts w:asciiTheme="minorHAnsi" w:hAnsiTheme="minorHAnsi" w:cstheme="minorHAnsi"/>
        </w:rPr>
        <w:t xml:space="preserve"> without </w:t>
      </w:r>
      <w:r w:rsidR="0085533D">
        <w:rPr>
          <w:rFonts w:asciiTheme="minorHAnsi" w:hAnsiTheme="minorHAnsi" w:cstheme="minorHAnsi"/>
        </w:rPr>
        <w:t xml:space="preserve">negative </w:t>
      </w:r>
      <w:r w:rsidR="00EA1359">
        <w:rPr>
          <w:rFonts w:asciiTheme="minorHAnsi" w:hAnsiTheme="minorHAnsi" w:cstheme="minorHAnsi"/>
        </w:rPr>
        <w:t>impact on the social security entitlements</w:t>
      </w:r>
      <w:r w:rsidR="0085533D">
        <w:rPr>
          <w:rFonts w:asciiTheme="minorHAnsi" w:hAnsiTheme="minorHAnsi" w:cstheme="minorHAnsi"/>
        </w:rPr>
        <w:t xml:space="preserve"> of either the family or the beneficiary</w:t>
      </w:r>
      <w:r w:rsidR="001B307F">
        <w:rPr>
          <w:rFonts w:asciiTheme="minorHAnsi" w:hAnsiTheme="minorHAnsi" w:cstheme="minorHAnsi"/>
        </w:rPr>
        <w:t xml:space="preserve">. </w:t>
      </w:r>
      <w:r w:rsidR="001B307F" w:rsidRPr="0057163C">
        <w:rPr>
          <w:rFonts w:asciiTheme="minorHAnsi" w:hAnsiTheme="minorHAnsi" w:cstheme="minorHAnsi"/>
        </w:rPr>
        <w:t xml:space="preserve">Special Disability Trusts may be used in different ways, either on their own, or to complement other financial provisions. </w:t>
      </w:r>
      <w:r w:rsidR="00FC2093" w:rsidRPr="0057163C">
        <w:rPr>
          <w:rFonts w:asciiTheme="minorHAnsi" w:hAnsiTheme="minorHAnsi" w:cstheme="minorHAnsi"/>
        </w:rPr>
        <w:t xml:space="preserve">Special Disability Trusts can give </w:t>
      </w:r>
      <w:r w:rsidR="00FC2093">
        <w:rPr>
          <w:rFonts w:asciiTheme="minorHAnsi" w:hAnsiTheme="minorHAnsi" w:cstheme="minorHAnsi"/>
        </w:rPr>
        <w:t>families</w:t>
      </w:r>
      <w:r w:rsidR="00FC2093" w:rsidRPr="0057163C">
        <w:rPr>
          <w:rFonts w:asciiTheme="minorHAnsi" w:hAnsiTheme="minorHAnsi" w:cstheme="minorHAnsi"/>
        </w:rPr>
        <w:t xml:space="preserve"> confidence</w:t>
      </w:r>
      <w:r w:rsidR="00FC2093">
        <w:rPr>
          <w:rFonts w:asciiTheme="minorHAnsi" w:hAnsiTheme="minorHAnsi" w:cstheme="minorHAnsi"/>
        </w:rPr>
        <w:t xml:space="preserve"> </w:t>
      </w:r>
      <w:r w:rsidR="00FC2093" w:rsidRPr="0057163C">
        <w:rPr>
          <w:rFonts w:asciiTheme="minorHAnsi" w:hAnsiTheme="minorHAnsi" w:cstheme="minorHAnsi"/>
        </w:rPr>
        <w:t xml:space="preserve">they have made provisions for their </w:t>
      </w:r>
      <w:r w:rsidR="00FC2093">
        <w:rPr>
          <w:rFonts w:asciiTheme="minorHAnsi" w:hAnsiTheme="minorHAnsi" w:cstheme="minorHAnsi"/>
        </w:rPr>
        <w:t>relative, whose assets will be managed responsibly</w:t>
      </w:r>
      <w:r w:rsidR="00FC2093" w:rsidRPr="0057163C">
        <w:rPr>
          <w:rFonts w:asciiTheme="minorHAnsi" w:hAnsiTheme="minorHAnsi" w:cstheme="minorHAnsi"/>
        </w:rPr>
        <w:t xml:space="preserve">. </w:t>
      </w:r>
      <w:r w:rsidR="001B307F">
        <w:rPr>
          <w:rFonts w:asciiTheme="minorHAnsi" w:hAnsiTheme="minorHAnsi" w:cstheme="minorHAnsi"/>
        </w:rPr>
        <w:t>W</w:t>
      </w:r>
      <w:r w:rsidR="00EA1359">
        <w:rPr>
          <w:rFonts w:asciiTheme="minorHAnsi" w:hAnsiTheme="minorHAnsi" w:cstheme="minorHAnsi"/>
        </w:rPr>
        <w:t>hen</w:t>
      </w:r>
      <w:r w:rsidR="00735515" w:rsidRPr="0057163C">
        <w:rPr>
          <w:rFonts w:asciiTheme="minorHAnsi" w:hAnsiTheme="minorHAnsi" w:cstheme="minorHAnsi"/>
        </w:rPr>
        <w:t xml:space="preserve"> used </w:t>
      </w:r>
      <w:r w:rsidR="00EA1359">
        <w:rPr>
          <w:rFonts w:asciiTheme="minorHAnsi" w:hAnsiTheme="minorHAnsi" w:cstheme="minorHAnsi"/>
        </w:rPr>
        <w:t xml:space="preserve">to purchase or bequeath </w:t>
      </w:r>
      <w:r w:rsidR="00735515" w:rsidRPr="0057163C">
        <w:rPr>
          <w:rFonts w:asciiTheme="minorHAnsi" w:hAnsiTheme="minorHAnsi" w:cstheme="minorHAnsi"/>
        </w:rPr>
        <w:t xml:space="preserve">housing, the use of a Special Disability Trust has the potential to provide life-long access to a home. </w:t>
      </w:r>
      <w:r w:rsidR="00FC2093">
        <w:rPr>
          <w:rFonts w:asciiTheme="minorHAnsi" w:hAnsiTheme="minorHAnsi" w:cstheme="minorHAnsi"/>
          <w:lang w:bidi="en-US"/>
        </w:rPr>
        <w:t>Maximising uptake of Special Disability Trusts among those who can most benefit from this arrangement</w:t>
      </w:r>
      <w:r w:rsidR="00FC2093" w:rsidRPr="00011817">
        <w:rPr>
          <w:rFonts w:asciiTheme="minorHAnsi" w:hAnsiTheme="minorHAnsi" w:cstheme="minorHAnsi"/>
          <w:lang w:bidi="en-US"/>
        </w:rPr>
        <w:t xml:space="preserve"> </w:t>
      </w:r>
      <w:r w:rsidR="00FC2093">
        <w:rPr>
          <w:rFonts w:asciiTheme="minorHAnsi" w:hAnsiTheme="minorHAnsi" w:cstheme="minorHAnsi"/>
          <w:lang w:bidi="en-US"/>
        </w:rPr>
        <w:t>w</w:t>
      </w:r>
      <w:r w:rsidR="00FC2093" w:rsidRPr="00011817">
        <w:rPr>
          <w:rFonts w:asciiTheme="minorHAnsi" w:hAnsiTheme="minorHAnsi" w:cstheme="minorHAnsi"/>
          <w:lang w:bidi="en-US"/>
        </w:rPr>
        <w:t xml:space="preserve">ould </w:t>
      </w:r>
      <w:r w:rsidR="00FC2093">
        <w:rPr>
          <w:rFonts w:asciiTheme="minorHAnsi" w:hAnsiTheme="minorHAnsi" w:cstheme="minorHAnsi"/>
          <w:lang w:bidi="en-US"/>
        </w:rPr>
        <w:t xml:space="preserve">therefore </w:t>
      </w:r>
      <w:r w:rsidR="00FC2093" w:rsidRPr="00011817">
        <w:rPr>
          <w:rFonts w:asciiTheme="minorHAnsi" w:hAnsiTheme="minorHAnsi" w:cstheme="minorHAnsi"/>
          <w:lang w:bidi="en-US"/>
        </w:rPr>
        <w:t xml:space="preserve">release </w:t>
      </w:r>
      <w:r w:rsidR="00FC2093">
        <w:rPr>
          <w:rFonts w:asciiTheme="minorHAnsi" w:hAnsiTheme="minorHAnsi" w:cstheme="minorHAnsi"/>
          <w:lang w:bidi="en-US"/>
        </w:rPr>
        <w:t>publicly funded</w:t>
      </w:r>
      <w:r w:rsidR="00FC2093" w:rsidRPr="00011817">
        <w:rPr>
          <w:rFonts w:asciiTheme="minorHAnsi" w:hAnsiTheme="minorHAnsi" w:cstheme="minorHAnsi"/>
          <w:lang w:bidi="en-US"/>
        </w:rPr>
        <w:t xml:space="preserve"> housing assistance for people with disability </w:t>
      </w:r>
      <w:r w:rsidR="00FC2093">
        <w:rPr>
          <w:rFonts w:asciiTheme="minorHAnsi" w:hAnsiTheme="minorHAnsi" w:cstheme="minorHAnsi"/>
          <w:lang w:bidi="en-US"/>
        </w:rPr>
        <w:t>whose families cannot provide such support</w:t>
      </w:r>
      <w:r w:rsidR="00FC2093" w:rsidRPr="00011817">
        <w:rPr>
          <w:rFonts w:asciiTheme="minorHAnsi" w:hAnsiTheme="minorHAnsi" w:cstheme="minorHAnsi"/>
          <w:lang w:bidi="en-US"/>
        </w:rPr>
        <w:t>.</w:t>
      </w:r>
    </w:p>
    <w:p w14:paraId="3A233272" w14:textId="00D4BFEF" w:rsidR="001E2F83" w:rsidRDefault="00EA1359" w:rsidP="001E2F83">
      <w:pPr>
        <w:pStyle w:val="BodyText"/>
        <w:rPr>
          <w:rFonts w:cstheme="minorHAnsi"/>
          <w:lang w:eastAsia="en-AU"/>
        </w:rPr>
      </w:pPr>
      <w:r>
        <w:rPr>
          <w:rFonts w:asciiTheme="minorHAnsi" w:hAnsiTheme="minorHAnsi" w:cstheme="minorHAnsi"/>
        </w:rPr>
        <w:t xml:space="preserve">The research also found that Special Disability Trusts will not suit the financial and other circumstances of all people with disability and their families. </w:t>
      </w:r>
      <w:r w:rsidR="00735515" w:rsidRPr="0057163C">
        <w:rPr>
          <w:rFonts w:asciiTheme="minorHAnsi" w:hAnsiTheme="minorHAnsi" w:cstheme="minorHAnsi"/>
        </w:rPr>
        <w:t>Due to the cost of establishing Special Disabilit</w:t>
      </w:r>
      <w:r>
        <w:rPr>
          <w:rFonts w:asciiTheme="minorHAnsi" w:hAnsiTheme="minorHAnsi" w:cstheme="minorHAnsi"/>
        </w:rPr>
        <w:t xml:space="preserve">y Trusts and the nature of the tax and social security benefits they offer, families with assets of </w:t>
      </w:r>
      <w:r w:rsidRPr="0057163C">
        <w:rPr>
          <w:rFonts w:asciiTheme="minorHAnsi" w:hAnsiTheme="minorHAnsi" w:cstheme="minorHAnsi"/>
          <w:lang w:eastAsia="en-AU"/>
        </w:rPr>
        <w:t>$375,000</w:t>
      </w:r>
      <w:r>
        <w:rPr>
          <w:rFonts w:asciiTheme="minorHAnsi" w:hAnsiTheme="minorHAnsi" w:cstheme="minorHAnsi"/>
          <w:lang w:eastAsia="en-AU"/>
        </w:rPr>
        <w:t xml:space="preserve"> or more</w:t>
      </w:r>
      <w:r w:rsidR="007D4CD0">
        <w:rPr>
          <w:rFonts w:asciiTheme="minorHAnsi" w:hAnsiTheme="minorHAnsi" w:cstheme="minorHAnsi"/>
          <w:lang w:eastAsia="en-AU"/>
        </w:rPr>
        <w:t xml:space="preserve"> to gift to a trust</w:t>
      </w:r>
      <w:r>
        <w:rPr>
          <w:rFonts w:asciiTheme="minorHAnsi" w:hAnsiTheme="minorHAnsi" w:cstheme="minorHAnsi"/>
          <w:lang w:eastAsia="en-AU"/>
        </w:rPr>
        <w:t xml:space="preserve"> are most likely to find Special Disability Trusts to be of benefit to them.</w:t>
      </w:r>
      <w:r w:rsidR="007D4CD0">
        <w:rPr>
          <w:rFonts w:asciiTheme="minorHAnsi" w:hAnsiTheme="minorHAnsi" w:cstheme="minorHAnsi"/>
          <w:lang w:eastAsia="en-AU"/>
        </w:rPr>
        <w:t xml:space="preserve"> The upper limit of this ‘goldilocks’ zone of </w:t>
      </w:r>
      <w:r w:rsidR="007D4CD0" w:rsidRPr="007D4CD0">
        <w:rPr>
          <w:rFonts w:cstheme="minorHAnsi"/>
          <w:lang w:eastAsia="en-AU"/>
        </w:rPr>
        <w:t>families</w:t>
      </w:r>
      <w:r w:rsidR="007D4CD0">
        <w:rPr>
          <w:rFonts w:cstheme="minorHAnsi"/>
          <w:lang w:eastAsia="en-AU"/>
        </w:rPr>
        <w:t xml:space="preserve"> for whom Special Disability Trusts are effective mechanisms is more difficult to determine</w:t>
      </w:r>
      <w:r w:rsidR="002E5CC2">
        <w:rPr>
          <w:rFonts w:cstheme="minorHAnsi"/>
          <w:lang w:eastAsia="en-AU"/>
        </w:rPr>
        <w:t>. This is</w:t>
      </w:r>
      <w:r w:rsidR="007D4CD0">
        <w:rPr>
          <w:rFonts w:cstheme="minorHAnsi"/>
          <w:lang w:eastAsia="en-AU"/>
        </w:rPr>
        <w:t xml:space="preserve"> because </w:t>
      </w:r>
      <w:r w:rsidR="0086123F">
        <w:rPr>
          <w:rFonts w:cstheme="minorHAnsi"/>
          <w:lang w:eastAsia="en-AU"/>
        </w:rPr>
        <w:t xml:space="preserve">families with </w:t>
      </w:r>
      <w:r w:rsidR="00FC2093">
        <w:rPr>
          <w:rFonts w:cstheme="minorHAnsi"/>
          <w:lang w:eastAsia="en-AU"/>
        </w:rPr>
        <w:t xml:space="preserve">assets </w:t>
      </w:r>
      <w:r w:rsidR="0086123F">
        <w:rPr>
          <w:rFonts w:cstheme="minorHAnsi"/>
          <w:lang w:eastAsia="en-AU"/>
        </w:rPr>
        <w:t>over a certain threshold are not eligible</w:t>
      </w:r>
      <w:r w:rsidR="007D4CD0">
        <w:rPr>
          <w:rFonts w:cstheme="minorHAnsi"/>
          <w:lang w:eastAsia="en-AU"/>
        </w:rPr>
        <w:t xml:space="preserve"> for the Age Pension</w:t>
      </w:r>
      <w:r w:rsidR="0034790C">
        <w:rPr>
          <w:rFonts w:cstheme="minorHAnsi"/>
          <w:lang w:eastAsia="en-AU"/>
        </w:rPr>
        <w:t xml:space="preserve"> and therefore will not benefit from the gifting concessions available through Special Disability Trusts</w:t>
      </w:r>
      <w:r w:rsidR="00FC2093">
        <w:rPr>
          <w:rFonts w:cstheme="minorHAnsi"/>
          <w:lang w:eastAsia="en-AU"/>
        </w:rPr>
        <w:t xml:space="preserve">. Regardless, a Special Disability Trust may be of significant benefit to its principal beneficiary by allowing them to retain eligibility for the Disability Support Pension. </w:t>
      </w:r>
    </w:p>
    <w:p w14:paraId="73530E16" w14:textId="7CD3E19A" w:rsidR="00FC2093" w:rsidRPr="00FC2093" w:rsidRDefault="00FC2093" w:rsidP="001E2F83">
      <w:pPr>
        <w:pStyle w:val="BodyText"/>
        <w:rPr>
          <w:rFonts w:asciiTheme="minorHAnsi" w:hAnsiTheme="minorHAnsi" w:cstheme="minorHAnsi"/>
        </w:rPr>
      </w:pPr>
      <w:r w:rsidRPr="0057163C">
        <w:rPr>
          <w:rFonts w:asciiTheme="minorHAnsi" w:hAnsiTheme="minorHAnsi" w:cstheme="minorHAnsi"/>
        </w:rPr>
        <w:t>In conducting this research, it has become clear that the</w:t>
      </w:r>
      <w:r>
        <w:rPr>
          <w:rFonts w:asciiTheme="minorHAnsi" w:hAnsiTheme="minorHAnsi" w:cstheme="minorHAnsi"/>
        </w:rPr>
        <w:t xml:space="preserve"> existing figures on</w:t>
      </w:r>
      <w:r w:rsidRPr="0057163C">
        <w:rPr>
          <w:rFonts w:asciiTheme="minorHAnsi" w:hAnsiTheme="minorHAnsi" w:cstheme="minorHAnsi"/>
        </w:rPr>
        <w:t xml:space="preserve"> Special Disability Trust uptake are misleading. We are unsure</w:t>
      </w:r>
      <w:r>
        <w:rPr>
          <w:rFonts w:asciiTheme="minorHAnsi" w:hAnsiTheme="minorHAnsi" w:cstheme="minorHAnsi"/>
        </w:rPr>
        <w:t xml:space="preserve"> of</w:t>
      </w:r>
      <w:r w:rsidRPr="0057163C">
        <w:rPr>
          <w:rFonts w:asciiTheme="minorHAnsi" w:hAnsiTheme="minorHAnsi" w:cstheme="minorHAnsi"/>
        </w:rPr>
        <w:t xml:space="preserve"> the true extent to which Special Disability Trusts have been set up or the potential monetary value of the Trusts that do exist. This discrepancy arises </w:t>
      </w:r>
      <w:r>
        <w:rPr>
          <w:rFonts w:asciiTheme="minorHAnsi" w:hAnsiTheme="minorHAnsi" w:cstheme="minorHAnsi"/>
        </w:rPr>
        <w:t xml:space="preserve">because some </w:t>
      </w:r>
      <w:r w:rsidRPr="0057163C">
        <w:rPr>
          <w:rFonts w:asciiTheme="minorHAnsi" w:hAnsiTheme="minorHAnsi" w:cstheme="minorHAnsi"/>
        </w:rPr>
        <w:t xml:space="preserve">families </w:t>
      </w:r>
      <w:r>
        <w:rPr>
          <w:rFonts w:asciiTheme="minorHAnsi" w:hAnsiTheme="minorHAnsi" w:cstheme="minorHAnsi"/>
        </w:rPr>
        <w:t xml:space="preserve">have included directions for a Special Disability Trust in their will to be established during settlement of their estates, and because some families may have established ‘shell’ Special Disability Trusts containing only a nominal amount of funds for the time being, with more assets to be allocated to the trust in the future. </w:t>
      </w:r>
      <w:r w:rsidRPr="0057163C">
        <w:rPr>
          <w:rFonts w:asciiTheme="minorHAnsi" w:hAnsiTheme="minorHAnsi" w:cstheme="minorHAnsi"/>
        </w:rPr>
        <w:t>In addition, it is unclear how many Special Disability Trusts have provisions related to housing or accommodation</w:t>
      </w:r>
      <w:r>
        <w:rPr>
          <w:rFonts w:asciiTheme="minorHAnsi" w:hAnsiTheme="minorHAnsi" w:cstheme="minorHAnsi"/>
        </w:rPr>
        <w:t xml:space="preserve"> as these details are not public information</w:t>
      </w:r>
      <w:r w:rsidRPr="0057163C">
        <w:rPr>
          <w:rFonts w:asciiTheme="minorHAnsi" w:hAnsiTheme="minorHAnsi" w:cstheme="minorHAnsi"/>
        </w:rPr>
        <w:t xml:space="preserve">. </w:t>
      </w:r>
    </w:p>
    <w:p w14:paraId="5450578E" w14:textId="6782D079" w:rsidR="001C2CCF" w:rsidRDefault="009B0303" w:rsidP="001E2F83">
      <w:pPr>
        <w:pStyle w:val="BodyText"/>
        <w:rPr>
          <w:rFonts w:cstheme="minorHAnsi"/>
        </w:rPr>
      </w:pPr>
      <w:r>
        <w:rPr>
          <w:rFonts w:asciiTheme="minorHAnsi" w:hAnsiTheme="minorHAnsi" w:cstheme="minorHAnsi"/>
        </w:rPr>
        <w:t>The</w:t>
      </w:r>
      <w:r w:rsidR="00EF49D5" w:rsidRPr="0057163C">
        <w:rPr>
          <w:rFonts w:asciiTheme="minorHAnsi" w:hAnsiTheme="minorHAnsi" w:cstheme="minorHAnsi"/>
        </w:rPr>
        <w:t xml:space="preserve"> research </w:t>
      </w:r>
      <w:r>
        <w:rPr>
          <w:rFonts w:asciiTheme="minorHAnsi" w:hAnsiTheme="minorHAnsi" w:cstheme="minorHAnsi"/>
        </w:rPr>
        <w:t xml:space="preserve">found </w:t>
      </w:r>
      <w:r w:rsidR="00EF49D5" w:rsidRPr="0057163C">
        <w:rPr>
          <w:rFonts w:asciiTheme="minorHAnsi" w:hAnsiTheme="minorHAnsi" w:cstheme="minorHAnsi"/>
        </w:rPr>
        <w:t xml:space="preserve">that the original provisions for Special Disability Trusts were not intended to be static and there is </w:t>
      </w:r>
      <w:r>
        <w:rPr>
          <w:rFonts w:asciiTheme="minorHAnsi" w:hAnsiTheme="minorHAnsi" w:cstheme="minorHAnsi"/>
        </w:rPr>
        <w:t xml:space="preserve">considerable </w:t>
      </w:r>
      <w:r w:rsidR="00EF49D5" w:rsidRPr="0057163C">
        <w:rPr>
          <w:rFonts w:asciiTheme="minorHAnsi" w:hAnsiTheme="minorHAnsi" w:cstheme="minorHAnsi"/>
        </w:rPr>
        <w:t>scope for improvement</w:t>
      </w:r>
      <w:r w:rsidR="001C2CCF">
        <w:rPr>
          <w:rFonts w:asciiTheme="minorHAnsi" w:hAnsiTheme="minorHAnsi" w:cstheme="minorHAnsi"/>
        </w:rPr>
        <w:t xml:space="preserve">, particularly in terms of </w:t>
      </w:r>
      <w:r w:rsidR="00F62D2D">
        <w:rPr>
          <w:rFonts w:cstheme="minorHAnsi"/>
        </w:rPr>
        <w:t>b</w:t>
      </w:r>
      <w:r w:rsidR="001C2CCF" w:rsidRPr="001C2CCF">
        <w:rPr>
          <w:rFonts w:cstheme="minorHAnsi"/>
        </w:rPr>
        <w:t xml:space="preserve">roadening eligibility criteria, </w:t>
      </w:r>
      <w:r w:rsidR="00F62D2D">
        <w:rPr>
          <w:rFonts w:cstheme="minorHAnsi"/>
        </w:rPr>
        <w:t xml:space="preserve">relaxing </w:t>
      </w:r>
      <w:r w:rsidR="001C2CCF" w:rsidRPr="001C2CCF">
        <w:rPr>
          <w:rFonts w:cstheme="minorHAnsi"/>
        </w:rPr>
        <w:t>the spending rules</w:t>
      </w:r>
      <w:r w:rsidR="00F62D2D">
        <w:rPr>
          <w:rFonts w:cstheme="minorHAnsi"/>
        </w:rPr>
        <w:t xml:space="preserve"> so families do not have to establish a second trust to meet other spending needs</w:t>
      </w:r>
      <w:r w:rsidR="001C2CCF" w:rsidRPr="001C2CCF">
        <w:rPr>
          <w:rFonts w:cstheme="minorHAnsi"/>
        </w:rPr>
        <w:t>, and investigating innovative use</w:t>
      </w:r>
      <w:r w:rsidR="00F62D2D">
        <w:rPr>
          <w:rFonts w:cstheme="minorHAnsi"/>
        </w:rPr>
        <w:t>s</w:t>
      </w:r>
      <w:r w:rsidR="001C2CCF" w:rsidRPr="001C2CCF">
        <w:rPr>
          <w:rFonts w:cstheme="minorHAnsi"/>
        </w:rPr>
        <w:t xml:space="preserve"> of trust funds for</w:t>
      </w:r>
      <w:r w:rsidR="00F62D2D">
        <w:rPr>
          <w:rFonts w:cstheme="minorHAnsi"/>
        </w:rPr>
        <w:t xml:space="preserve"> private</w:t>
      </w:r>
      <w:r w:rsidR="001C2CCF" w:rsidRPr="001C2CCF">
        <w:rPr>
          <w:rFonts w:cstheme="minorHAnsi"/>
        </w:rPr>
        <w:t xml:space="preserve"> housing solutions, including allowing </w:t>
      </w:r>
      <w:r w:rsidR="001C2CCF" w:rsidRPr="001C2CCF">
        <w:rPr>
          <w:rFonts w:cstheme="minorHAnsi"/>
        </w:rPr>
        <w:lastRenderedPageBreak/>
        <w:t>joint/shared ownership in property.</w:t>
      </w:r>
      <w:r w:rsidR="00046579" w:rsidRPr="00046579">
        <w:t xml:space="preserve"> </w:t>
      </w:r>
      <w:r w:rsidR="00046579">
        <w:t>However, t</w:t>
      </w:r>
      <w:r w:rsidR="00046579">
        <w:rPr>
          <w:rFonts w:cstheme="minorHAnsi"/>
        </w:rPr>
        <w:t>hese measures may have flow-on consequences for how the mechanism is targeted</w:t>
      </w:r>
      <w:r w:rsidR="002E5CC2">
        <w:rPr>
          <w:rFonts w:cstheme="minorHAnsi"/>
        </w:rPr>
        <w:t xml:space="preserve"> and</w:t>
      </w:r>
      <w:r w:rsidR="00046579">
        <w:rPr>
          <w:rFonts w:cstheme="minorHAnsi"/>
        </w:rPr>
        <w:t xml:space="preserve"> the level of financial oversight they can offer to those who may be vulnerable to financial abuse. In the case of shared property ownership options, they may even have flow-on effects for other areas of law, so there is a </w:t>
      </w:r>
      <w:r w:rsidR="00046579" w:rsidRPr="00046579">
        <w:rPr>
          <w:rFonts w:cstheme="minorHAnsi"/>
        </w:rPr>
        <w:t xml:space="preserve">need </w:t>
      </w:r>
      <w:r w:rsidR="00046579">
        <w:rPr>
          <w:rFonts w:cstheme="minorHAnsi"/>
        </w:rPr>
        <w:t xml:space="preserve">for further close (section by section) legal </w:t>
      </w:r>
      <w:r w:rsidR="00046579" w:rsidRPr="00046579">
        <w:rPr>
          <w:rFonts w:cstheme="minorHAnsi"/>
        </w:rPr>
        <w:t>clarification on issues like pooling resources between trusts</w:t>
      </w:r>
      <w:r w:rsidR="00046579">
        <w:rPr>
          <w:rFonts w:cstheme="minorHAnsi"/>
        </w:rPr>
        <w:t>.</w:t>
      </w:r>
    </w:p>
    <w:p w14:paraId="293BBC47" w14:textId="77777777" w:rsidR="00EF49D5" w:rsidRPr="001C2CCF" w:rsidRDefault="005953CE" w:rsidP="001E2F83">
      <w:pPr>
        <w:pStyle w:val="BodyText"/>
        <w:rPr>
          <w:rFonts w:cstheme="minorHAnsi"/>
        </w:rPr>
      </w:pPr>
      <w:r>
        <w:rPr>
          <w:rFonts w:asciiTheme="minorHAnsi" w:hAnsiTheme="minorHAnsi" w:cstheme="minorHAnsi"/>
        </w:rPr>
        <w:t>There also appears to be two key tensions or flaws in the design of Special Disability Trusts that this research found may</w:t>
      </w:r>
      <w:r w:rsidR="00D05288">
        <w:rPr>
          <w:rFonts w:asciiTheme="minorHAnsi" w:hAnsiTheme="minorHAnsi" w:cstheme="minorHAnsi"/>
        </w:rPr>
        <w:t xml:space="preserve"> prove to</w:t>
      </w:r>
      <w:r>
        <w:rPr>
          <w:rFonts w:asciiTheme="minorHAnsi" w:hAnsiTheme="minorHAnsi" w:cstheme="minorHAnsi"/>
        </w:rPr>
        <w:t xml:space="preserve"> be major blocks to increased uptake amongst people with disability and their families. First, the hope of many families is that a trust can be used to secure private housing for their family member with disability. However, those </w:t>
      </w:r>
      <w:r w:rsidR="00AA15CE">
        <w:rPr>
          <w:rFonts w:asciiTheme="minorHAnsi" w:hAnsiTheme="minorHAnsi" w:cstheme="minorHAnsi"/>
        </w:rPr>
        <w:t xml:space="preserve">people with disability </w:t>
      </w:r>
      <w:r>
        <w:rPr>
          <w:rFonts w:asciiTheme="minorHAnsi" w:hAnsiTheme="minorHAnsi" w:cstheme="minorHAnsi"/>
        </w:rPr>
        <w:t>who are more likely to be able to live independently in private housing do not necessarily meet the eligibility criteria for Special Disability Trusts because of its strict disability and impairment</w:t>
      </w:r>
      <w:r w:rsidR="00AA15CE">
        <w:rPr>
          <w:rFonts w:asciiTheme="minorHAnsi" w:hAnsiTheme="minorHAnsi" w:cstheme="minorHAnsi"/>
        </w:rPr>
        <w:t xml:space="preserve"> conditions. Second</w:t>
      </w:r>
      <w:r w:rsidR="002D7FCA">
        <w:rPr>
          <w:rFonts w:asciiTheme="minorHAnsi" w:hAnsiTheme="minorHAnsi" w:cstheme="minorHAnsi"/>
        </w:rPr>
        <w:t>ly</w:t>
      </w:r>
      <w:r w:rsidR="00AA15CE">
        <w:rPr>
          <w:rFonts w:asciiTheme="minorHAnsi" w:hAnsiTheme="minorHAnsi" w:cstheme="minorHAnsi"/>
        </w:rPr>
        <w:t>, asides from the social security concessions for beneficiaries, the major drawcard to gifting to a Special Disability Trust for family members is the tax and social security benefits they can access. However, the threshold at which Special Disability Trusts become viable or most beneficial given their associated administrative and legal costs is high enough that a significant proportion of family members who are in a position to gift assets to the trust will not be recipients of the Age Pension.</w:t>
      </w:r>
    </w:p>
    <w:p w14:paraId="73B2B386" w14:textId="571A8D44" w:rsidR="00EF49D5" w:rsidRPr="0057163C" w:rsidRDefault="00EF49D5" w:rsidP="001E2F83">
      <w:pPr>
        <w:pStyle w:val="BodyText"/>
        <w:rPr>
          <w:rFonts w:asciiTheme="minorHAnsi" w:hAnsiTheme="minorHAnsi" w:cstheme="minorHAnsi"/>
        </w:rPr>
      </w:pPr>
      <w:r w:rsidRPr="0057163C">
        <w:rPr>
          <w:rFonts w:asciiTheme="minorHAnsi" w:hAnsiTheme="minorHAnsi" w:cstheme="minorHAnsi"/>
        </w:rPr>
        <w:t xml:space="preserve">This research also found </w:t>
      </w:r>
      <w:r w:rsidR="009B0303">
        <w:rPr>
          <w:rFonts w:asciiTheme="minorHAnsi" w:hAnsiTheme="minorHAnsi" w:cstheme="minorHAnsi"/>
        </w:rPr>
        <w:t>that while improving the rules and legislation that govern Special Disability Trusts may increase uptake to some extent, t</w:t>
      </w:r>
      <w:r w:rsidR="009B0303" w:rsidRPr="0057163C">
        <w:rPr>
          <w:rFonts w:asciiTheme="minorHAnsi" w:hAnsiTheme="minorHAnsi" w:cstheme="minorHAnsi"/>
        </w:rPr>
        <w:t xml:space="preserve">he potential uptake is likely to </w:t>
      </w:r>
      <w:r w:rsidR="009B0303">
        <w:rPr>
          <w:rFonts w:asciiTheme="minorHAnsi" w:hAnsiTheme="minorHAnsi" w:cstheme="minorHAnsi"/>
        </w:rPr>
        <w:t xml:space="preserve">remain </w:t>
      </w:r>
      <w:r w:rsidR="009B0303" w:rsidRPr="0057163C">
        <w:rPr>
          <w:rFonts w:asciiTheme="minorHAnsi" w:hAnsiTheme="minorHAnsi" w:cstheme="minorHAnsi"/>
        </w:rPr>
        <w:t>limited due to the financial hardship that many people with disability and their families face due to reduced income and increased expenditure over their life course</w:t>
      </w:r>
      <w:r w:rsidR="007D2A2C">
        <w:rPr>
          <w:rFonts w:asciiTheme="minorHAnsi" w:hAnsiTheme="minorHAnsi" w:cstheme="minorHAnsi"/>
        </w:rPr>
        <w:t>.</w:t>
      </w:r>
      <w:r w:rsidR="009B0303">
        <w:rPr>
          <w:rStyle w:val="FootnoteReference"/>
          <w:rFonts w:asciiTheme="minorHAnsi" w:hAnsiTheme="minorHAnsi" w:cstheme="minorHAnsi"/>
        </w:rPr>
        <w:footnoteReference w:id="53"/>
      </w:r>
      <w:r w:rsidR="007D2A2C">
        <w:rPr>
          <w:rFonts w:asciiTheme="minorHAnsi" w:hAnsiTheme="minorHAnsi" w:cstheme="minorHAnsi"/>
        </w:rPr>
        <w:t xml:space="preserve"> </w:t>
      </w:r>
      <w:r w:rsidR="008A38F0">
        <w:rPr>
          <w:rFonts w:asciiTheme="minorHAnsi" w:hAnsiTheme="minorHAnsi" w:cstheme="minorHAnsi"/>
        </w:rPr>
        <w:t>T</w:t>
      </w:r>
      <w:r w:rsidRPr="0057163C">
        <w:rPr>
          <w:rFonts w:asciiTheme="minorHAnsi" w:hAnsiTheme="minorHAnsi" w:cstheme="minorHAnsi"/>
        </w:rPr>
        <w:t>here is</w:t>
      </w:r>
      <w:r w:rsidR="00CD71E3">
        <w:rPr>
          <w:rFonts w:asciiTheme="minorHAnsi" w:hAnsiTheme="minorHAnsi" w:cstheme="minorHAnsi"/>
        </w:rPr>
        <w:t>,</w:t>
      </w:r>
      <w:r w:rsidR="008A38F0">
        <w:rPr>
          <w:rFonts w:asciiTheme="minorHAnsi" w:hAnsiTheme="minorHAnsi" w:cstheme="minorHAnsi"/>
        </w:rPr>
        <w:t xml:space="preserve"> however</w:t>
      </w:r>
      <w:r w:rsidR="00CD71E3">
        <w:rPr>
          <w:rFonts w:asciiTheme="minorHAnsi" w:hAnsiTheme="minorHAnsi" w:cstheme="minorHAnsi"/>
        </w:rPr>
        <w:t>,</w:t>
      </w:r>
      <w:r w:rsidRPr="0057163C">
        <w:rPr>
          <w:rFonts w:asciiTheme="minorHAnsi" w:hAnsiTheme="minorHAnsi" w:cstheme="minorHAnsi"/>
        </w:rPr>
        <w:t xml:space="preserve"> room to improve the potential uptake of Special Disability Trusts by the provision of clear information to help families decide what is the best </w:t>
      </w:r>
      <w:r w:rsidR="008A38F0">
        <w:rPr>
          <w:rFonts w:asciiTheme="minorHAnsi" w:hAnsiTheme="minorHAnsi" w:cstheme="minorHAnsi"/>
        </w:rPr>
        <w:t>mechanism to facilitate planning and</w:t>
      </w:r>
      <w:r w:rsidR="003A372F" w:rsidRPr="003A372F">
        <w:t xml:space="preserve"> </w:t>
      </w:r>
      <w:r w:rsidR="003A372F" w:rsidRPr="003A372F">
        <w:rPr>
          <w:rFonts w:asciiTheme="minorHAnsi" w:hAnsiTheme="minorHAnsi" w:cstheme="minorHAnsi"/>
        </w:rPr>
        <w:t>transfer of assets</w:t>
      </w:r>
      <w:r w:rsidR="008A38F0">
        <w:rPr>
          <w:rFonts w:asciiTheme="minorHAnsi" w:hAnsiTheme="minorHAnsi" w:cstheme="minorHAnsi"/>
        </w:rPr>
        <w:t xml:space="preserve"> for their circumstances. </w:t>
      </w:r>
      <w:r w:rsidRPr="0057163C">
        <w:rPr>
          <w:rFonts w:asciiTheme="minorHAnsi" w:hAnsiTheme="minorHAnsi" w:cstheme="minorHAnsi"/>
        </w:rPr>
        <w:t>There is also room to improve support for families wishing to set up a Special Disability Trust by helping them find lawyers who have experience in establishing these mechanisms</w:t>
      </w:r>
      <w:r w:rsidR="008A38F0">
        <w:rPr>
          <w:rFonts w:asciiTheme="minorHAnsi" w:hAnsiTheme="minorHAnsi" w:cstheme="minorHAnsi"/>
        </w:rPr>
        <w:t xml:space="preserve"> and </w:t>
      </w:r>
      <w:r w:rsidRPr="0057163C">
        <w:rPr>
          <w:rFonts w:asciiTheme="minorHAnsi" w:hAnsiTheme="minorHAnsi" w:cstheme="minorHAnsi"/>
        </w:rPr>
        <w:t>financial advisors who have detailed knowledge in this area.</w:t>
      </w:r>
      <w:r w:rsidR="008E455E">
        <w:rPr>
          <w:rFonts w:asciiTheme="minorHAnsi" w:hAnsiTheme="minorHAnsi" w:cstheme="minorHAnsi"/>
        </w:rPr>
        <w:t xml:space="preserve"> In turn, greater uptake of Special Disability Trusts is likely to widen the interest and expertise in this scheme within the financial and legal sectors. </w:t>
      </w:r>
      <w:r w:rsidR="008A38F0">
        <w:rPr>
          <w:rFonts w:asciiTheme="minorHAnsi" w:hAnsiTheme="minorHAnsi" w:cstheme="minorHAnsi"/>
        </w:rPr>
        <w:t>Further g</w:t>
      </w:r>
      <w:r w:rsidR="00E1483A" w:rsidRPr="0057163C">
        <w:rPr>
          <w:rFonts w:asciiTheme="minorHAnsi" w:hAnsiTheme="minorHAnsi" w:cstheme="minorHAnsi"/>
        </w:rPr>
        <w:t>uidance for trustees of a Special Disability Trust may also be warranted to help ensure that Trustees meet the interest of the beneficiary.</w:t>
      </w:r>
      <w:r w:rsidR="008E455E">
        <w:rPr>
          <w:rFonts w:asciiTheme="minorHAnsi" w:hAnsiTheme="minorHAnsi" w:cstheme="minorHAnsi"/>
        </w:rPr>
        <w:t xml:space="preserve"> </w:t>
      </w:r>
    </w:p>
    <w:p w14:paraId="299E23AD" w14:textId="77777777" w:rsidR="000004BD" w:rsidRDefault="00EF49D5" w:rsidP="00A1234A">
      <w:pPr>
        <w:pStyle w:val="BodyText"/>
        <w:rPr>
          <w:rFonts w:asciiTheme="minorHAnsi" w:hAnsiTheme="minorHAnsi" w:cstheme="minorHAnsi"/>
        </w:rPr>
      </w:pPr>
      <w:r w:rsidRPr="0057163C">
        <w:rPr>
          <w:rFonts w:asciiTheme="minorHAnsi" w:hAnsiTheme="minorHAnsi" w:cstheme="minorHAnsi"/>
        </w:rPr>
        <w:t xml:space="preserve">It is currently unclear how the Special Disability Trust mechanism will </w:t>
      </w:r>
      <w:r w:rsidR="00735515" w:rsidRPr="0057163C">
        <w:rPr>
          <w:rFonts w:asciiTheme="minorHAnsi" w:hAnsiTheme="minorHAnsi" w:cstheme="minorHAnsi"/>
        </w:rPr>
        <w:t>be affected by or will complement</w:t>
      </w:r>
      <w:r w:rsidR="00A5554B" w:rsidRPr="0057163C">
        <w:rPr>
          <w:rFonts w:asciiTheme="minorHAnsi" w:hAnsiTheme="minorHAnsi" w:cstheme="minorHAnsi"/>
        </w:rPr>
        <w:t xml:space="preserve"> the NDIS</w:t>
      </w:r>
      <w:r w:rsidR="00735515" w:rsidRPr="0057163C">
        <w:rPr>
          <w:rFonts w:asciiTheme="minorHAnsi" w:hAnsiTheme="minorHAnsi" w:cstheme="minorHAnsi"/>
        </w:rPr>
        <w:t>,</w:t>
      </w:r>
      <w:r w:rsidR="00A5554B" w:rsidRPr="0057163C">
        <w:rPr>
          <w:rFonts w:asciiTheme="minorHAnsi" w:hAnsiTheme="minorHAnsi" w:cstheme="minorHAnsi"/>
        </w:rPr>
        <w:t xml:space="preserve"> as accommodation </w:t>
      </w:r>
      <w:r w:rsidR="00735515" w:rsidRPr="0057163C">
        <w:rPr>
          <w:rFonts w:asciiTheme="minorHAnsi" w:hAnsiTheme="minorHAnsi" w:cstheme="minorHAnsi"/>
        </w:rPr>
        <w:t xml:space="preserve">is an unresolved issue within </w:t>
      </w:r>
      <w:r w:rsidR="0067456A">
        <w:rPr>
          <w:rFonts w:asciiTheme="minorHAnsi" w:hAnsiTheme="minorHAnsi" w:cstheme="minorHAnsi"/>
        </w:rPr>
        <w:t xml:space="preserve">the </w:t>
      </w:r>
      <w:r w:rsidR="00735515" w:rsidRPr="0057163C">
        <w:rPr>
          <w:rFonts w:asciiTheme="minorHAnsi" w:hAnsiTheme="minorHAnsi" w:cstheme="minorHAnsi"/>
        </w:rPr>
        <w:t>NDIS</w:t>
      </w:r>
      <w:r w:rsidR="008A38F0">
        <w:rPr>
          <w:rFonts w:asciiTheme="minorHAnsi" w:hAnsiTheme="minorHAnsi" w:cstheme="minorHAnsi"/>
        </w:rPr>
        <w:t xml:space="preserve">. It is the hope of some families that if the NDIS provides the individualised supports needed by their family member with disability to live independently, then </w:t>
      </w:r>
      <w:r w:rsidR="008A38F0">
        <w:rPr>
          <w:rFonts w:asciiTheme="minorHAnsi" w:hAnsiTheme="minorHAnsi" w:cstheme="minorHAnsi"/>
        </w:rPr>
        <w:lastRenderedPageBreak/>
        <w:t xml:space="preserve">this will enable them to use their private assets </w:t>
      </w:r>
      <w:r w:rsidR="0067456A">
        <w:rPr>
          <w:rFonts w:asciiTheme="minorHAnsi" w:hAnsiTheme="minorHAnsi" w:cstheme="minorHAnsi"/>
        </w:rPr>
        <w:t>for housing solutions</w:t>
      </w:r>
      <w:r w:rsidR="008A38F0">
        <w:rPr>
          <w:rFonts w:asciiTheme="minorHAnsi" w:hAnsiTheme="minorHAnsi" w:cstheme="minorHAnsi"/>
        </w:rPr>
        <w:t xml:space="preserve">. </w:t>
      </w:r>
      <w:r w:rsidR="00B01133">
        <w:rPr>
          <w:rFonts w:asciiTheme="minorHAnsi" w:hAnsiTheme="minorHAnsi" w:cstheme="minorHAnsi"/>
        </w:rPr>
        <w:t>Depending on the extent and long-term security of their individual support packages, t</w:t>
      </w:r>
      <w:r w:rsidR="008A38F0">
        <w:rPr>
          <w:rFonts w:asciiTheme="minorHAnsi" w:hAnsiTheme="minorHAnsi" w:cstheme="minorHAnsi"/>
        </w:rPr>
        <w:t xml:space="preserve">his </w:t>
      </w:r>
      <w:r w:rsidR="00B01133">
        <w:rPr>
          <w:rFonts w:asciiTheme="minorHAnsi" w:hAnsiTheme="minorHAnsi" w:cstheme="minorHAnsi"/>
        </w:rPr>
        <w:t xml:space="preserve">scenario </w:t>
      </w:r>
      <w:r w:rsidR="008A38F0">
        <w:rPr>
          <w:rFonts w:asciiTheme="minorHAnsi" w:hAnsiTheme="minorHAnsi" w:cstheme="minorHAnsi"/>
        </w:rPr>
        <w:t xml:space="preserve">is likely to be possible </w:t>
      </w:r>
      <w:r w:rsidR="00B01133">
        <w:rPr>
          <w:rFonts w:asciiTheme="minorHAnsi" w:hAnsiTheme="minorHAnsi" w:cstheme="minorHAnsi"/>
        </w:rPr>
        <w:t>for some families with the requisite wealth to purchase or bequeath a home outright, and information about the benefits of Special Disability Trusts could be targeted to this group</w:t>
      </w:r>
      <w:r w:rsidR="00B01133" w:rsidRPr="00B64F97">
        <w:rPr>
          <w:rFonts w:asciiTheme="minorHAnsi" w:hAnsiTheme="minorHAnsi" w:cstheme="minorHAnsi"/>
        </w:rPr>
        <w:t>.</w:t>
      </w:r>
    </w:p>
    <w:p w14:paraId="32CB7166" w14:textId="77777777" w:rsidR="006903A7" w:rsidRDefault="006903A7">
      <w:pPr>
        <w:autoSpaceDE/>
        <w:autoSpaceDN/>
        <w:adjustRightInd/>
        <w:spacing w:after="200" w:line="276" w:lineRule="auto"/>
        <w:ind w:right="0"/>
        <w:rPr>
          <w:rFonts w:cstheme="minorHAnsi"/>
          <w:sz w:val="22"/>
          <w:szCs w:val="22"/>
          <w:highlight w:val="cyan"/>
        </w:rPr>
      </w:pPr>
      <w:r>
        <w:rPr>
          <w:rFonts w:cstheme="minorHAnsi"/>
          <w:highlight w:val="cyan"/>
        </w:rPr>
        <w:br w:type="page"/>
      </w:r>
    </w:p>
    <w:p w14:paraId="41CA2FD2" w14:textId="77777777" w:rsidR="006903A7" w:rsidRPr="006903A7" w:rsidRDefault="006903A7" w:rsidP="006903A7">
      <w:pPr>
        <w:pStyle w:val="Heading1"/>
        <w:numPr>
          <w:ilvl w:val="0"/>
          <w:numId w:val="0"/>
        </w:numPr>
        <w:ind w:left="360" w:hanging="360"/>
      </w:pPr>
      <w:bookmarkStart w:id="42" w:name="_Toc522625144"/>
      <w:r>
        <w:lastRenderedPageBreak/>
        <w:t xml:space="preserve">Appendix A </w:t>
      </w:r>
      <w:r w:rsidRPr="006903A7">
        <w:t>Recommendations of the Senate Standing Committee on Community Affairs, Building trust: Supporting families through Disability Trusts, 2008</w:t>
      </w:r>
      <w:bookmarkEnd w:id="42"/>
    </w:p>
    <w:p w14:paraId="049955FF" w14:textId="77777777" w:rsidR="006903A7" w:rsidRPr="006903A7" w:rsidRDefault="006903A7" w:rsidP="006903A7">
      <w:pPr>
        <w:pStyle w:val="BodyText"/>
        <w:rPr>
          <w:b/>
          <w:bCs/>
        </w:rPr>
      </w:pPr>
      <w:r w:rsidRPr="006903A7">
        <w:rPr>
          <w:b/>
          <w:bCs/>
        </w:rPr>
        <w:t>Recommendation 1</w:t>
      </w:r>
    </w:p>
    <w:p w14:paraId="0984CECA" w14:textId="324C8A23" w:rsidR="006903A7" w:rsidRPr="006903A7" w:rsidRDefault="006903A7" w:rsidP="006903A7">
      <w:pPr>
        <w:pStyle w:val="BodyText"/>
      </w:pPr>
      <w:r w:rsidRPr="006903A7">
        <w:t xml:space="preserve">The committee recommends that the special disability trust eligibility requirements in section 1209M of the </w:t>
      </w:r>
      <w:r w:rsidRPr="006903A7">
        <w:rPr>
          <w:i/>
          <w:iCs/>
        </w:rPr>
        <w:t>Social Security Act 1991</w:t>
      </w:r>
      <w:r w:rsidRPr="006903A7">
        <w:t xml:space="preserve"> be amended to:</w:t>
      </w:r>
    </w:p>
    <w:p w14:paraId="46FDC2DF" w14:textId="77777777" w:rsidR="006903A7" w:rsidRPr="006903A7" w:rsidRDefault="006903A7" w:rsidP="006903A7">
      <w:pPr>
        <w:pStyle w:val="BodyText"/>
        <w:numPr>
          <w:ilvl w:val="0"/>
          <w:numId w:val="30"/>
        </w:numPr>
        <w:rPr>
          <w:bCs/>
          <w:lang w:val="en-GB"/>
        </w:rPr>
      </w:pPr>
      <w:r w:rsidRPr="006903A7">
        <w:rPr>
          <w:bCs/>
          <w:lang w:val="en-GB"/>
        </w:rPr>
        <w:t xml:space="preserve">remove section 1209M(b); </w:t>
      </w:r>
    </w:p>
    <w:p w14:paraId="1029B44A" w14:textId="5B73AAAE" w:rsidR="006903A7" w:rsidRPr="006903A7" w:rsidRDefault="006903A7" w:rsidP="006903A7">
      <w:pPr>
        <w:pStyle w:val="BodyText"/>
        <w:numPr>
          <w:ilvl w:val="0"/>
          <w:numId w:val="30"/>
        </w:numPr>
        <w:rPr>
          <w:bCs/>
          <w:lang w:val="en-GB"/>
        </w:rPr>
      </w:pPr>
      <w:r w:rsidRPr="006903A7">
        <w:rPr>
          <w:bCs/>
          <w:lang w:val="en-GB"/>
        </w:rPr>
        <w:t xml:space="preserve">include eligibility requirements which effectively enable those with intellectual disabilities or mental illnesses to become beneficiaries of special disability trusts. </w:t>
      </w:r>
    </w:p>
    <w:p w14:paraId="2AF6351B" w14:textId="77777777" w:rsidR="006903A7" w:rsidRPr="006903A7" w:rsidRDefault="006903A7" w:rsidP="006903A7">
      <w:pPr>
        <w:pStyle w:val="BodyText"/>
        <w:rPr>
          <w:b/>
          <w:bCs/>
        </w:rPr>
      </w:pPr>
      <w:r w:rsidRPr="006903A7">
        <w:rPr>
          <w:b/>
          <w:bCs/>
        </w:rPr>
        <w:t>Recommendation 2</w:t>
      </w:r>
    </w:p>
    <w:p w14:paraId="42600574" w14:textId="1CAB8C1E" w:rsidR="006903A7" w:rsidRPr="006903A7" w:rsidRDefault="006903A7" w:rsidP="006903A7">
      <w:pPr>
        <w:pStyle w:val="BodyText"/>
      </w:pPr>
      <w:r w:rsidRPr="006903A7">
        <w:t xml:space="preserve">The committee recommends that the asset value limit for special disability trusts in section 1209Y of the </w:t>
      </w:r>
      <w:r w:rsidRPr="006903A7">
        <w:rPr>
          <w:i/>
          <w:iCs/>
        </w:rPr>
        <w:t>Social Security Act 1991</w:t>
      </w:r>
      <w:r w:rsidRPr="006903A7">
        <w:t xml:space="preserve"> be increased to $1,000,000 and annually indexed according to a rate which reflects ordinary investment returns or the Consumer Pr</w:t>
      </w:r>
      <w:r>
        <w:t>ice Index whichever is greater.</w:t>
      </w:r>
    </w:p>
    <w:p w14:paraId="78BE1944" w14:textId="77777777" w:rsidR="006903A7" w:rsidRPr="006903A7" w:rsidRDefault="006903A7" w:rsidP="006903A7">
      <w:pPr>
        <w:pStyle w:val="BodyText"/>
        <w:rPr>
          <w:b/>
          <w:bCs/>
        </w:rPr>
      </w:pPr>
      <w:r w:rsidRPr="006903A7">
        <w:rPr>
          <w:b/>
          <w:bCs/>
        </w:rPr>
        <w:t>Recommendation 3</w:t>
      </w:r>
    </w:p>
    <w:p w14:paraId="2FDC35A6" w14:textId="377504B8" w:rsidR="006903A7" w:rsidRPr="006903A7" w:rsidRDefault="006903A7" w:rsidP="006903A7">
      <w:pPr>
        <w:pStyle w:val="BodyText"/>
      </w:pPr>
      <w:r w:rsidRPr="006903A7">
        <w:t>The committee recommends that the provisions relating to the special disability trust gifting concession be amended to annually index the gifting concession limit to the rate applied to the special disa</w:t>
      </w:r>
      <w:r>
        <w:t>bility trust asset value limit.</w:t>
      </w:r>
    </w:p>
    <w:p w14:paraId="2E02E32B" w14:textId="77777777" w:rsidR="006903A7" w:rsidRPr="006903A7" w:rsidRDefault="006903A7" w:rsidP="006903A7">
      <w:pPr>
        <w:pStyle w:val="BodyText"/>
        <w:rPr>
          <w:b/>
          <w:bCs/>
        </w:rPr>
      </w:pPr>
      <w:r w:rsidRPr="006903A7">
        <w:rPr>
          <w:b/>
          <w:bCs/>
        </w:rPr>
        <w:t>Recommendation 4</w:t>
      </w:r>
    </w:p>
    <w:p w14:paraId="3FD1B57F" w14:textId="416A64C6" w:rsidR="006903A7" w:rsidRPr="006903A7" w:rsidRDefault="006903A7" w:rsidP="006903A7">
      <w:pPr>
        <w:pStyle w:val="BodyText"/>
      </w:pPr>
      <w:r w:rsidRPr="006903A7">
        <w:t>The committee recommends that, if after the adoption of the recommendations in this report there is no improvement in the uptake of special disability trusts after two years, options to expand eligibility for the gifting</w:t>
      </w:r>
      <w:r>
        <w:t xml:space="preserve"> concession should be reviewed.</w:t>
      </w:r>
    </w:p>
    <w:p w14:paraId="6B2CB0E9" w14:textId="77777777" w:rsidR="006903A7" w:rsidRPr="006903A7" w:rsidRDefault="006903A7" w:rsidP="006903A7">
      <w:pPr>
        <w:pStyle w:val="BodyText"/>
        <w:rPr>
          <w:b/>
          <w:bCs/>
        </w:rPr>
      </w:pPr>
      <w:r w:rsidRPr="006903A7">
        <w:rPr>
          <w:b/>
          <w:bCs/>
        </w:rPr>
        <w:t>Recommendation 5</w:t>
      </w:r>
    </w:p>
    <w:p w14:paraId="2C8BCA70" w14:textId="77777777" w:rsidR="006903A7" w:rsidRPr="006903A7" w:rsidRDefault="006903A7" w:rsidP="006903A7">
      <w:pPr>
        <w:pStyle w:val="BodyText"/>
      </w:pPr>
      <w:r w:rsidRPr="006903A7">
        <w:t>The committee recommends that the tax arrangements applying to SDTs be changed so that:</w:t>
      </w:r>
    </w:p>
    <w:p w14:paraId="09E204D4" w14:textId="23F5BF95" w:rsidR="006903A7" w:rsidRPr="006903A7" w:rsidRDefault="006903A7" w:rsidP="006903A7">
      <w:pPr>
        <w:pStyle w:val="BodyText"/>
        <w:numPr>
          <w:ilvl w:val="0"/>
          <w:numId w:val="30"/>
        </w:numPr>
        <w:rPr>
          <w:bCs/>
          <w:lang w:val="en-GB"/>
        </w:rPr>
      </w:pPr>
      <w:r w:rsidRPr="006903A7">
        <w:rPr>
          <w:bCs/>
          <w:lang w:val="en-GB"/>
        </w:rPr>
        <w:t xml:space="preserve">the sale of a property that is owned by a special disability trust and used by the beneficiary as their principal place of residence be treated the same as </w:t>
      </w:r>
      <w:r w:rsidRPr="006903A7">
        <w:rPr>
          <w:bCs/>
          <w:lang w:val="en-GB"/>
        </w:rPr>
        <w:lastRenderedPageBreak/>
        <w:t xml:space="preserve">any other person's principle place of residence, that is, exempt of capital gains tax; </w:t>
      </w:r>
    </w:p>
    <w:p w14:paraId="3EE00033" w14:textId="5E12BC3D" w:rsidR="006903A7" w:rsidRPr="006903A7" w:rsidRDefault="006903A7" w:rsidP="006903A7">
      <w:pPr>
        <w:pStyle w:val="BodyText"/>
        <w:numPr>
          <w:ilvl w:val="0"/>
          <w:numId w:val="30"/>
        </w:numPr>
        <w:rPr>
          <w:bCs/>
          <w:lang w:val="en-GB"/>
        </w:rPr>
      </w:pPr>
      <w:r w:rsidRPr="006903A7">
        <w:rPr>
          <w:bCs/>
          <w:lang w:val="en-GB"/>
        </w:rPr>
        <w:t xml:space="preserve">the transfer of property and other assets to a special disability trust is exempt from capital gains tax and stamp duty; </w:t>
      </w:r>
    </w:p>
    <w:p w14:paraId="32746D6F" w14:textId="1A6E61D2" w:rsidR="006903A7" w:rsidRPr="006903A7" w:rsidRDefault="006903A7" w:rsidP="006903A7">
      <w:pPr>
        <w:pStyle w:val="BodyText"/>
        <w:numPr>
          <w:ilvl w:val="0"/>
          <w:numId w:val="30"/>
        </w:numPr>
        <w:rPr>
          <w:lang w:val="en-GB"/>
        </w:rPr>
      </w:pPr>
      <w:r w:rsidRPr="006903A7">
        <w:rPr>
          <w:bCs/>
          <w:lang w:val="en-GB"/>
        </w:rPr>
        <w:t>unexpended special disability trust income is taxed at the beneficiary's personal income tax rate.</w:t>
      </w:r>
    </w:p>
    <w:p w14:paraId="37970B0C" w14:textId="77777777" w:rsidR="006903A7" w:rsidRPr="006903A7" w:rsidRDefault="006903A7" w:rsidP="006903A7">
      <w:pPr>
        <w:pStyle w:val="BodyText"/>
        <w:rPr>
          <w:b/>
          <w:bCs/>
        </w:rPr>
      </w:pPr>
      <w:r w:rsidRPr="006903A7">
        <w:rPr>
          <w:b/>
          <w:bCs/>
        </w:rPr>
        <w:t>Recommendation 6</w:t>
      </w:r>
    </w:p>
    <w:p w14:paraId="388FAF64" w14:textId="5801C886" w:rsidR="006903A7" w:rsidRPr="006903A7" w:rsidRDefault="006903A7" w:rsidP="006903A7">
      <w:pPr>
        <w:pStyle w:val="BodyText"/>
      </w:pPr>
      <w:r w:rsidRPr="006903A7">
        <w:t xml:space="preserve">The committee recommends that the allowable uses of special disability trusts be expanded to include all day-to-day living expenses that </w:t>
      </w:r>
      <w:r>
        <w:t>are met to maximise the benefici</w:t>
      </w:r>
      <w:r w:rsidRPr="006903A7">
        <w:t>ary's health, wellbeing, recreation and independence.</w:t>
      </w:r>
    </w:p>
    <w:p w14:paraId="7B48559C" w14:textId="77777777" w:rsidR="006903A7" w:rsidRPr="006903A7" w:rsidRDefault="006903A7" w:rsidP="006903A7">
      <w:pPr>
        <w:pStyle w:val="BodyText"/>
        <w:rPr>
          <w:b/>
          <w:bCs/>
        </w:rPr>
      </w:pPr>
      <w:r w:rsidRPr="006903A7">
        <w:rPr>
          <w:b/>
          <w:bCs/>
        </w:rPr>
        <w:t>Recommendation 7</w:t>
      </w:r>
    </w:p>
    <w:p w14:paraId="21092A0D" w14:textId="01129C02" w:rsidR="006903A7" w:rsidRPr="006903A7" w:rsidRDefault="006903A7" w:rsidP="006903A7">
      <w:pPr>
        <w:pStyle w:val="BodyText"/>
      </w:pPr>
      <w:r w:rsidRPr="006903A7">
        <w:t xml:space="preserve">The committee recommends that unexpended income from a special disability trust be able to be contributed, on a pre-tax basis, to a superannuation </w:t>
      </w:r>
      <w:r>
        <w:t>fund for the trust beneficiary.</w:t>
      </w:r>
    </w:p>
    <w:p w14:paraId="779EE93F" w14:textId="77777777" w:rsidR="006903A7" w:rsidRPr="006903A7" w:rsidRDefault="006903A7" w:rsidP="006903A7">
      <w:pPr>
        <w:pStyle w:val="BodyText"/>
        <w:rPr>
          <w:b/>
          <w:bCs/>
        </w:rPr>
      </w:pPr>
      <w:r w:rsidRPr="006903A7">
        <w:rPr>
          <w:b/>
          <w:bCs/>
        </w:rPr>
        <w:t>Recommendation 8</w:t>
      </w:r>
    </w:p>
    <w:p w14:paraId="57ED4E63" w14:textId="4D05566A" w:rsidR="006903A7" w:rsidRPr="006903A7" w:rsidRDefault="006903A7" w:rsidP="006903A7">
      <w:pPr>
        <w:pStyle w:val="BodyText"/>
      </w:pPr>
      <w:r w:rsidRPr="006903A7">
        <w:t>The committee recommends that when a special disability trust is used to purchase a first home for the trust beneficiary, the First Home Owner Grant should app</w:t>
      </w:r>
      <w:r>
        <w:t>ly and be payable to the trust.</w:t>
      </w:r>
    </w:p>
    <w:p w14:paraId="45E4FF6F" w14:textId="77777777" w:rsidR="006903A7" w:rsidRPr="006903A7" w:rsidRDefault="006903A7" w:rsidP="006903A7">
      <w:pPr>
        <w:pStyle w:val="BodyText"/>
        <w:rPr>
          <w:b/>
          <w:bCs/>
        </w:rPr>
      </w:pPr>
      <w:r w:rsidRPr="006903A7">
        <w:rPr>
          <w:b/>
          <w:bCs/>
        </w:rPr>
        <w:t>Recommendation 9</w:t>
      </w:r>
    </w:p>
    <w:p w14:paraId="7D282C7F" w14:textId="222DC95E" w:rsidR="006903A7" w:rsidRPr="006903A7" w:rsidRDefault="006903A7" w:rsidP="006903A7">
      <w:pPr>
        <w:pStyle w:val="BodyText"/>
      </w:pPr>
      <w:r w:rsidRPr="006903A7">
        <w:t>The committee recommends that the government review appropriate options to provide additional assistance to families establishing and maintaining a special disability trust including low cost legal and financial advice, as well as funding for the dev</w:t>
      </w:r>
      <w:r>
        <w:t>elopment of long-term planning.</w:t>
      </w:r>
    </w:p>
    <w:p w14:paraId="094008EA" w14:textId="77777777" w:rsidR="006903A7" w:rsidRPr="006903A7" w:rsidRDefault="006903A7" w:rsidP="006903A7">
      <w:pPr>
        <w:pStyle w:val="BodyText"/>
        <w:rPr>
          <w:b/>
          <w:bCs/>
        </w:rPr>
      </w:pPr>
      <w:r w:rsidRPr="006903A7">
        <w:rPr>
          <w:b/>
          <w:bCs/>
        </w:rPr>
        <w:t>Recommendation 10</w:t>
      </w:r>
    </w:p>
    <w:p w14:paraId="78A2A763" w14:textId="133D2044" w:rsidR="006903A7" w:rsidRPr="006903A7" w:rsidRDefault="006903A7" w:rsidP="006903A7">
      <w:pPr>
        <w:pStyle w:val="BodyText"/>
      </w:pPr>
      <w:r w:rsidRPr="006903A7">
        <w:t>The committee recommends that requests for audits of a special disability trust be restricted to one external audit per financial year, unless the Secretary of the Department of Families, Housing, Community Services and Indigenous Affairs determines thi</w:t>
      </w:r>
      <w:r>
        <w:t>s restriction should be waived.</w:t>
      </w:r>
    </w:p>
    <w:p w14:paraId="12FC6B84" w14:textId="77777777" w:rsidR="006903A7" w:rsidRPr="006903A7" w:rsidRDefault="006903A7" w:rsidP="006903A7">
      <w:pPr>
        <w:pStyle w:val="BodyText"/>
        <w:rPr>
          <w:b/>
          <w:bCs/>
        </w:rPr>
      </w:pPr>
      <w:r w:rsidRPr="006903A7">
        <w:rPr>
          <w:b/>
          <w:bCs/>
        </w:rPr>
        <w:t>Recommendation 11</w:t>
      </w:r>
    </w:p>
    <w:p w14:paraId="78B565D1" w14:textId="77777777" w:rsidR="006903A7" w:rsidRPr="006903A7" w:rsidRDefault="006903A7" w:rsidP="006903A7">
      <w:pPr>
        <w:pStyle w:val="BodyText"/>
      </w:pPr>
      <w:r w:rsidRPr="006903A7">
        <w:t xml:space="preserve">That the single trust rule in section 1209M(6) of the </w:t>
      </w:r>
      <w:r w:rsidRPr="006903A7">
        <w:rPr>
          <w:i/>
          <w:iCs/>
        </w:rPr>
        <w:t>Social Security Act 1991</w:t>
      </w:r>
      <w:r w:rsidRPr="006903A7">
        <w:t xml:space="preserve"> be amended to allow t</w:t>
      </w:r>
      <w:r>
        <w:t>wo trusts for each beneficiary.</w:t>
      </w:r>
    </w:p>
    <w:p w14:paraId="620FEBF9" w14:textId="77777777" w:rsidR="006903A7" w:rsidRPr="006903A7" w:rsidRDefault="006903A7" w:rsidP="006903A7">
      <w:pPr>
        <w:pStyle w:val="BodyText"/>
        <w:rPr>
          <w:b/>
          <w:bCs/>
        </w:rPr>
      </w:pPr>
      <w:r w:rsidRPr="006903A7">
        <w:rPr>
          <w:b/>
          <w:bCs/>
        </w:rPr>
        <w:t>Recommendation 12</w:t>
      </w:r>
    </w:p>
    <w:p w14:paraId="17DCA2C6" w14:textId="55C2ECB3" w:rsidR="006903A7" w:rsidRPr="006903A7" w:rsidRDefault="006903A7" w:rsidP="006903A7">
      <w:pPr>
        <w:pStyle w:val="BodyText"/>
      </w:pPr>
      <w:r w:rsidRPr="006903A7">
        <w:lastRenderedPageBreak/>
        <w:t>The committee recommends that Centrelink be designated as the agency responsible and accountable for ensuring that special disability trusts are promoted and understood among families cari</w:t>
      </w:r>
      <w:r>
        <w:t>ng for members with disability.</w:t>
      </w:r>
    </w:p>
    <w:p w14:paraId="065D4E50" w14:textId="77777777" w:rsidR="006903A7" w:rsidRPr="006903A7" w:rsidRDefault="006903A7" w:rsidP="006903A7">
      <w:pPr>
        <w:pStyle w:val="BodyText"/>
        <w:rPr>
          <w:b/>
          <w:bCs/>
        </w:rPr>
      </w:pPr>
      <w:r w:rsidRPr="006903A7">
        <w:rPr>
          <w:b/>
          <w:bCs/>
        </w:rPr>
        <w:t>Recommendation 13</w:t>
      </w:r>
    </w:p>
    <w:p w14:paraId="4492185F" w14:textId="77777777" w:rsidR="006903A7" w:rsidRPr="006903A7" w:rsidRDefault="006903A7" w:rsidP="006903A7">
      <w:pPr>
        <w:pStyle w:val="BodyText"/>
      </w:pPr>
      <w:r w:rsidRPr="006903A7">
        <w:t>The committee recommends that the Department of Families, Housing, Community Services and Indigenous Affairs in partnership with industry bodies and peak carer organisations develop a training package for financial and legal advisers focussed on future planning for carers of people with disability, inclu</w:t>
      </w:r>
      <w:r>
        <w:t>ding special disability trusts.</w:t>
      </w:r>
    </w:p>
    <w:p w14:paraId="33BDCF07" w14:textId="77777777" w:rsidR="006903A7" w:rsidRPr="006903A7" w:rsidRDefault="006903A7" w:rsidP="006903A7">
      <w:pPr>
        <w:pStyle w:val="BodyText"/>
        <w:rPr>
          <w:b/>
          <w:bCs/>
        </w:rPr>
      </w:pPr>
      <w:r w:rsidRPr="006903A7">
        <w:rPr>
          <w:b/>
          <w:bCs/>
        </w:rPr>
        <w:t>Recommendation 14</w:t>
      </w:r>
    </w:p>
    <w:p w14:paraId="13BC0335" w14:textId="6CCAB248" w:rsidR="006903A7" w:rsidRPr="006903A7" w:rsidRDefault="006903A7" w:rsidP="006903A7">
      <w:pPr>
        <w:pStyle w:val="BodyText"/>
      </w:pPr>
      <w:r w:rsidRPr="006903A7">
        <w:t>The committee recommends that the government consider changing the name of special disability trusts, for example to disability support trusts.</w:t>
      </w:r>
    </w:p>
    <w:p w14:paraId="2ED3BC8E" w14:textId="77777777" w:rsidR="006903A7" w:rsidRPr="006903A7" w:rsidRDefault="006903A7" w:rsidP="006903A7">
      <w:pPr>
        <w:pStyle w:val="BodyText"/>
        <w:rPr>
          <w:lang w:val="en-GB"/>
        </w:rPr>
      </w:pPr>
    </w:p>
    <w:p w14:paraId="0BF56530" w14:textId="77777777" w:rsidR="006903A7" w:rsidRPr="006903A7" w:rsidRDefault="006903A7" w:rsidP="006903A7">
      <w:pPr>
        <w:pStyle w:val="BodyText"/>
      </w:pPr>
    </w:p>
    <w:sectPr w:rsidR="006903A7" w:rsidRPr="006903A7" w:rsidSect="00CD2872">
      <w:headerReference w:type="first" r:id="rId24"/>
      <w:footerReference w:type="first" r:id="rId25"/>
      <w:pgSz w:w="11906" w:h="16838"/>
      <w:pgMar w:top="-1534" w:right="1983" w:bottom="1560" w:left="1701" w:header="99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2FCD9" w14:textId="77777777" w:rsidR="0085355B" w:rsidRDefault="0085355B" w:rsidP="001635C5">
      <w:r>
        <w:separator/>
      </w:r>
    </w:p>
  </w:endnote>
  <w:endnote w:type="continuationSeparator" w:id="0">
    <w:p w14:paraId="6BD18BBA" w14:textId="77777777" w:rsidR="0085355B" w:rsidRDefault="0085355B" w:rsidP="0016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taPlusNormal-Roman">
    <w:altName w:val="MS Mincho"/>
    <w:charset w:val="80"/>
    <w:family w:val="auto"/>
    <w:pitch w:val="default"/>
    <w:sig w:usb0="00000001" w:usb1="08070000" w:usb2="00000010" w:usb3="00000000" w:csb0="00020001" w:csb1="00000000"/>
  </w:font>
  <w:font w:name="MetaPlusBold-Roman">
    <w:altName w:val="MS Mincho"/>
    <w:charset w:val="80"/>
    <w:family w:val="auto"/>
    <w:pitch w:val="default"/>
    <w:sig w:usb0="00000000" w:usb1="08070000" w:usb2="00000010" w:usb3="00000000" w:csb0="00020000"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Std Light">
    <w:panose1 w:val="020B0302030403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3C10" w14:textId="77777777" w:rsidR="0085355B" w:rsidRDefault="0085355B" w:rsidP="0089338F">
    <w:pPr>
      <w:pStyle w:val="Footer"/>
      <w:pBdr>
        <w:top w:val="none" w:sz="0" w:space="0" w:color="auto"/>
      </w:pBdr>
    </w:pPr>
    <w:r>
      <w:fldChar w:fldCharType="begin"/>
    </w:r>
    <w:r>
      <w:instrText xml:space="preserve"> PAGE   \* MERGEFORMAT </w:instrText>
    </w:r>
    <w:r>
      <w:fldChar w:fldCharType="separate"/>
    </w:r>
    <w:r>
      <w:rPr>
        <w:noProof/>
      </w:rPr>
      <w:t>ii</w:t>
    </w:r>
    <w:r>
      <w:rPr>
        <w:noProof/>
      </w:rPr>
      <w:fldChar w:fldCharType="end"/>
    </w:r>
    <w: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7C3C" w14:textId="77777777" w:rsidR="0085355B" w:rsidRDefault="0085355B" w:rsidP="0038485C">
    <w:pPr>
      <w:pStyle w:val="Footer"/>
      <w:pBdr>
        <w:top w:val="none" w:sz="0" w:space="0" w:color="auto"/>
      </w:pBdr>
      <w:tabs>
        <w:tab w:val="clear" w:pos="9026"/>
        <w:tab w:val="right" w:pos="8222"/>
      </w:tabs>
    </w:pPr>
    <w:r>
      <w:t>Social Policy Research Centre 2015</w:t>
    </w:r>
    <w:r>
      <w:tab/>
    </w:r>
    <w:r>
      <w:tab/>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A6C8" w14:textId="77777777" w:rsidR="0085355B" w:rsidRDefault="0085355B" w:rsidP="00354A67">
    <w:pPr>
      <w:pStyle w:val="Footer"/>
      <w:pBdr>
        <w:top w:val="none" w:sz="0" w:space="0" w:color="auto"/>
      </w:pBdr>
      <w:tabs>
        <w:tab w:val="clear" w:pos="9026"/>
        <w:tab w:val="right" w:pos="9356"/>
      </w:tabs>
      <w:ind w:right="-1134"/>
      <w:jc w:val="right"/>
    </w:pPr>
    <w:r>
      <w:rPr>
        <w:noProof/>
        <w:lang w:val="en-US"/>
      </w:rPr>
      <w:drawing>
        <wp:inline distT="0" distB="0" distL="0" distR="0" wp14:anchorId="5752129E" wp14:editId="0B7D1F1B">
          <wp:extent cx="1908313" cy="722557"/>
          <wp:effectExtent l="0" t="0" r="0" b="1905"/>
          <wp:docPr id="1" name="Picture 1" descr="Social Policy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logo_B&amp;W_new.jpg"/>
                  <pic:cNvPicPr/>
                </pic:nvPicPr>
                <pic:blipFill rotWithShape="1">
                  <a:blip r:embed="rId1">
                    <a:extLst>
                      <a:ext uri="{28A0092B-C50C-407E-A947-70E740481C1C}">
                        <a14:useLocalDpi xmlns:a14="http://schemas.microsoft.com/office/drawing/2010/main" val="0"/>
                      </a:ext>
                    </a:extLst>
                  </a:blip>
                  <a:srcRect t="32120"/>
                  <a:stretch/>
                </pic:blipFill>
                <pic:spPr bwMode="auto">
                  <a:xfrm>
                    <a:off x="0" y="0"/>
                    <a:ext cx="1910756" cy="72348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044722"/>
      <w:docPartObj>
        <w:docPartGallery w:val="Page Numbers (Bottom of Page)"/>
        <w:docPartUnique/>
      </w:docPartObj>
    </w:sdtPr>
    <w:sdtEndPr>
      <w:rPr>
        <w:noProof/>
      </w:rPr>
    </w:sdtEndPr>
    <w:sdtContent>
      <w:p w14:paraId="5B28354F" w14:textId="77777777" w:rsidR="0085355B" w:rsidRDefault="0085355B" w:rsidP="00BD0ABD">
        <w:pPr>
          <w:pStyle w:val="Footer"/>
          <w:pBdr>
            <w:top w:val="none" w:sz="0" w:space="0" w:color="auto"/>
          </w:pBdr>
          <w:jc w:val="right"/>
        </w:pPr>
        <w:r>
          <w:fldChar w:fldCharType="begin"/>
        </w:r>
        <w:r>
          <w:instrText xml:space="preserve"> PAGE   \* MERGEFORMAT </w:instrText>
        </w:r>
        <w:r>
          <w:fldChar w:fldCharType="separate"/>
        </w:r>
        <w:r>
          <w:rPr>
            <w:noProof/>
          </w:rPr>
          <w:t>ii</w:t>
        </w:r>
        <w:r>
          <w:rPr>
            <w:noProof/>
          </w:rPr>
          <w:fldChar w:fldCharType="end"/>
        </w:r>
      </w:p>
    </w:sdtContent>
  </w:sdt>
  <w:p w14:paraId="3091FB48" w14:textId="77777777" w:rsidR="0085355B" w:rsidRDefault="0085355B" w:rsidP="00DA01BF">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94434" w14:textId="77777777" w:rsidR="0085355B" w:rsidRDefault="0085355B" w:rsidP="00CD2872">
    <w:pPr>
      <w:pStyle w:val="Footer"/>
      <w:pBdr>
        <w:top w:val="none" w:sz="0" w:space="0" w:color="auto"/>
      </w:pBdr>
      <w:jc w:val="right"/>
    </w:pPr>
  </w:p>
  <w:p w14:paraId="69DA4D7D" w14:textId="77777777" w:rsidR="0085355B" w:rsidRDefault="0085355B" w:rsidP="00CD2872">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3B19" w14:textId="77777777" w:rsidR="0085355B" w:rsidRPr="00D36294" w:rsidRDefault="0085355B" w:rsidP="0038485C">
    <w:pPr>
      <w:pStyle w:val="Footer"/>
      <w:pBdr>
        <w:top w:val="none" w:sz="0" w:space="0" w:color="auto"/>
      </w:pBdr>
      <w:tabs>
        <w:tab w:val="clear" w:pos="9026"/>
        <w:tab w:val="right" w:pos="8222"/>
      </w:tabs>
      <w:rPr>
        <w:sz w:val="16"/>
      </w:rPr>
    </w:pPr>
    <w:r w:rsidRPr="00D36294">
      <w:rPr>
        <w:sz w:val="16"/>
      </w:rPr>
      <w:t>Social Policy Research Centre 201</w:t>
    </w:r>
    <w:r>
      <w:rPr>
        <w:sz w:val="16"/>
      </w:rPr>
      <w:t>8</w:t>
    </w:r>
    <w:r w:rsidRPr="00D36294">
      <w:rPr>
        <w:sz w:val="16"/>
      </w:rPr>
      <w:tab/>
    </w:r>
    <w:r w:rsidRPr="00D36294">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noProof/>
        <w:sz w:val="16"/>
      </w:rPr>
      <w:t>iii</w:t>
    </w:r>
    <w:r w:rsidRPr="00D36294">
      <w:rPr>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18A3" w14:textId="77777777" w:rsidR="0085355B" w:rsidRDefault="0085355B" w:rsidP="00CD2872">
    <w:pPr>
      <w:pStyle w:val="Footer"/>
      <w:pBdr>
        <w:top w:val="none" w:sz="0" w:space="0" w:color="auto"/>
      </w:pBdr>
      <w:jc w:val="right"/>
    </w:pPr>
  </w:p>
  <w:p w14:paraId="0E01F7F0" w14:textId="77777777" w:rsidR="0085355B" w:rsidRPr="00D36294" w:rsidRDefault="0085355B" w:rsidP="001630E6">
    <w:pPr>
      <w:pStyle w:val="Footer"/>
      <w:pBdr>
        <w:top w:val="none" w:sz="0" w:space="0" w:color="auto"/>
      </w:pBdr>
      <w:tabs>
        <w:tab w:val="clear" w:pos="9026"/>
        <w:tab w:val="right" w:pos="8222"/>
      </w:tabs>
      <w:rPr>
        <w:sz w:val="16"/>
      </w:rPr>
    </w:pPr>
    <w:r w:rsidRPr="00D36294">
      <w:rPr>
        <w:sz w:val="16"/>
      </w:rPr>
      <w:t>So</w:t>
    </w:r>
    <w:r>
      <w:rPr>
        <w:sz w:val="16"/>
      </w:rPr>
      <w:t>cial Policy Research Centre 2017</w:t>
    </w:r>
    <w:r w:rsidRPr="00D36294">
      <w:rPr>
        <w:sz w:val="16"/>
      </w:rPr>
      <w:tab/>
    </w:r>
    <w:r w:rsidRPr="00D36294">
      <w:rPr>
        <w:sz w:val="16"/>
      </w:rPr>
      <w:tab/>
    </w:r>
    <w:r w:rsidRPr="00D36294">
      <w:rPr>
        <w:sz w:val="16"/>
      </w:rPr>
      <w:fldChar w:fldCharType="begin"/>
    </w:r>
    <w:r w:rsidRPr="00D36294">
      <w:rPr>
        <w:sz w:val="16"/>
      </w:rPr>
      <w:instrText xml:space="preserve"> PAGE   \* MERGEFORMAT </w:instrText>
    </w:r>
    <w:r w:rsidRPr="00D36294">
      <w:rPr>
        <w:sz w:val="16"/>
      </w:rPr>
      <w:fldChar w:fldCharType="separate"/>
    </w:r>
    <w:r>
      <w:rPr>
        <w:noProof/>
        <w:sz w:val="16"/>
      </w:rPr>
      <w:t>1</w:t>
    </w:r>
    <w:r w:rsidRPr="00D36294">
      <w:rPr>
        <w:noProof/>
        <w:sz w:val="16"/>
      </w:rPr>
      <w:fldChar w:fldCharType="end"/>
    </w:r>
  </w:p>
  <w:p w14:paraId="7C917A0A" w14:textId="77777777" w:rsidR="0085355B" w:rsidRDefault="0085355B" w:rsidP="00CD287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9FC6" w14:textId="77777777" w:rsidR="0085355B" w:rsidRDefault="0085355B" w:rsidP="001635C5">
      <w:r>
        <w:separator/>
      </w:r>
    </w:p>
  </w:footnote>
  <w:footnote w:type="continuationSeparator" w:id="0">
    <w:p w14:paraId="6CD49E38" w14:textId="77777777" w:rsidR="0085355B" w:rsidRDefault="0085355B" w:rsidP="001635C5">
      <w:r>
        <w:continuationSeparator/>
      </w:r>
    </w:p>
  </w:footnote>
  <w:footnote w:id="1">
    <w:p w14:paraId="2C627F0C" w14:textId="77777777" w:rsidR="0085355B" w:rsidRDefault="0085355B" w:rsidP="005A4282">
      <w:pPr>
        <w:pStyle w:val="FootnoteText"/>
      </w:pPr>
      <w:r w:rsidRPr="0019012C">
        <w:rPr>
          <w:rStyle w:val="FootnoteReference"/>
        </w:rPr>
        <w:footnoteRef/>
      </w:r>
      <w:r w:rsidRPr="0019012C">
        <w:t xml:space="preserve"> </w:t>
      </w:r>
      <w:r w:rsidRPr="0019012C">
        <w:rPr>
          <w:lang w:val="en-US"/>
        </w:rPr>
        <w:t>Wiesel, I, Laragy, C, Gendera, S, Fisher, K.</w:t>
      </w:r>
      <w:r>
        <w:rPr>
          <w:lang w:val="en-US"/>
        </w:rPr>
        <w:t xml:space="preserve"> </w:t>
      </w:r>
      <w:r w:rsidRPr="0019012C">
        <w:rPr>
          <w:lang w:val="en-US"/>
        </w:rPr>
        <w:t>R, Jenkinson, S, Hill, T, Finch, K., Shaw, W</w:t>
      </w:r>
      <w:r>
        <w:rPr>
          <w:lang w:val="en-US"/>
        </w:rPr>
        <w:t xml:space="preserve"> &amp;</w:t>
      </w:r>
      <w:r w:rsidRPr="0019012C">
        <w:rPr>
          <w:lang w:val="en-US"/>
        </w:rPr>
        <w:t xml:space="preserve"> Bridge, C</w:t>
      </w:r>
      <w:r>
        <w:rPr>
          <w:lang w:val="en-US"/>
        </w:rPr>
        <w:t xml:space="preserve"> </w:t>
      </w:r>
      <w:r w:rsidRPr="0019012C">
        <w:rPr>
          <w:lang w:val="en-US"/>
        </w:rPr>
        <w:t>2015</w:t>
      </w:r>
      <w:r>
        <w:rPr>
          <w:lang w:val="en-US"/>
        </w:rPr>
        <w:t xml:space="preserve">, </w:t>
      </w:r>
      <w:r w:rsidRPr="0019012C">
        <w:rPr>
          <w:lang w:val="en-US"/>
        </w:rPr>
        <w:t>Moving to my home: housing aspirations, transitions and outcomes of people with disability, AHURI Final Report No.246. Melbourne: Australian Housing and Urban Research Institute</w:t>
      </w:r>
      <w:r>
        <w:rPr>
          <w:lang w:val="en-US"/>
        </w:rPr>
        <w:t>, &lt;</w:t>
      </w:r>
      <w:r w:rsidRPr="00682B40">
        <w:rPr>
          <w:lang w:val="en-US"/>
        </w:rPr>
        <w:t>https://www.ahuri.edu.au/research/final-reports/246</w:t>
      </w:r>
      <w:r>
        <w:rPr>
          <w:lang w:val="en-US"/>
        </w:rPr>
        <w:t>&gt;.</w:t>
      </w:r>
    </w:p>
  </w:footnote>
  <w:footnote w:id="2">
    <w:p w14:paraId="59B0B26B" w14:textId="77777777" w:rsidR="0085355B" w:rsidRDefault="0085355B" w:rsidP="005660D7">
      <w:pPr>
        <w:pStyle w:val="FootnoteText"/>
      </w:pPr>
      <w:r>
        <w:rPr>
          <w:rStyle w:val="FootnoteReference"/>
        </w:rPr>
        <w:footnoteRef/>
      </w:r>
      <w:r>
        <w:t xml:space="preserve"> The shortfall in affordable housing for NDIS participants alone (who represent only 10% of all people with disability in Australia) is estimated at 83,000-120,000 dwellings. </w:t>
      </w:r>
      <w:r w:rsidRPr="00C9781D">
        <w:rPr>
          <w:lang w:val="en-US"/>
        </w:rPr>
        <w:t>Wiesel, I. and Habibis, D. (2015) NDIS, housing assistance and choice and control for people with disability, AHURI Final Report 258, Australian Housing and Urban Research Institute, Melbourne,</w:t>
      </w:r>
      <w:r>
        <w:rPr>
          <w:lang w:val="en-US"/>
        </w:rPr>
        <w:t xml:space="preserve"> &lt;</w:t>
      </w:r>
      <w:r w:rsidRPr="00C9781D">
        <w:rPr>
          <w:lang w:val="en-US"/>
        </w:rPr>
        <w:t>https://www.ahuri.edu.au/research/final-reports/258</w:t>
      </w:r>
      <w:r>
        <w:rPr>
          <w:lang w:val="en-US"/>
        </w:rPr>
        <w:t>&gt;.</w:t>
      </w:r>
    </w:p>
  </w:footnote>
  <w:footnote w:id="3">
    <w:p w14:paraId="6AB9A283" w14:textId="77777777" w:rsidR="0085355B" w:rsidRDefault="0085355B" w:rsidP="005660D7">
      <w:pPr>
        <w:pStyle w:val="FootnoteText"/>
      </w:pPr>
      <w:r>
        <w:rPr>
          <w:rStyle w:val="FootnoteReference"/>
        </w:rPr>
        <w:footnoteRef/>
      </w:r>
      <w:r>
        <w:t xml:space="preserve"> </w:t>
      </w:r>
      <w:r w:rsidRPr="00F4233F">
        <w:rPr>
          <w:rFonts w:cs="Arial"/>
        </w:rPr>
        <w:t xml:space="preserve">Senate Standing Committee on Community Affairs, </w:t>
      </w:r>
      <w:r w:rsidRPr="00630D28">
        <w:rPr>
          <w:rFonts w:cs="Arial"/>
          <w:i/>
        </w:rPr>
        <w:t>Building Trust; Supporting families through disability trusts</w:t>
      </w:r>
      <w:r w:rsidRPr="00F4233F">
        <w:rPr>
          <w:rFonts w:cs="Arial"/>
        </w:rPr>
        <w:t xml:space="preserve"> (October 2008) p </w:t>
      </w:r>
      <w:r>
        <w:rPr>
          <w:rFonts w:cs="Arial"/>
        </w:rPr>
        <w:t xml:space="preserve">4 </w:t>
      </w:r>
      <w:r>
        <w:t>&lt;https://www.aph.gov.au/Parliamentary_Business/Committees/Senate/Community_Affairs/Completed_inquiries/2008-10/disability_trusts/index&gt;.</w:t>
      </w:r>
    </w:p>
  </w:footnote>
  <w:footnote w:id="4">
    <w:p w14:paraId="6E9C6E27" w14:textId="77777777" w:rsidR="0085355B" w:rsidRDefault="0085355B" w:rsidP="00D40912">
      <w:pPr>
        <w:pStyle w:val="FootnoteText"/>
      </w:pPr>
      <w:r>
        <w:rPr>
          <w:rStyle w:val="FootnoteReference"/>
        </w:rPr>
        <w:footnoteRef/>
      </w:r>
      <w:r>
        <w:t xml:space="preserve"> Senate Standing Committee on Community Affairs, </w:t>
      </w:r>
      <w:r w:rsidRPr="00F3792B">
        <w:rPr>
          <w:i/>
        </w:rPr>
        <w:t>Building Trust; Supporting families through disability trusts</w:t>
      </w:r>
      <w:r>
        <w:t xml:space="preserve"> (October 2008) p xii</w:t>
      </w:r>
    </w:p>
    <w:p w14:paraId="023AC3F6" w14:textId="77777777" w:rsidR="0085355B" w:rsidRDefault="0085355B" w:rsidP="00D40912">
      <w:pPr>
        <w:pStyle w:val="FootnoteText"/>
      </w:pPr>
      <w:r>
        <w:t>&lt;https://www.aph.gov.au/Parliamentary_Business/Committees/Senate/Community_Affairs/Completed_inquiries/2008-10/disability_trusts/index&gt;.</w:t>
      </w:r>
    </w:p>
  </w:footnote>
  <w:footnote w:id="5">
    <w:p w14:paraId="237C5629" w14:textId="77777777" w:rsidR="0085355B" w:rsidRDefault="0085355B" w:rsidP="000F2518">
      <w:pPr>
        <w:pStyle w:val="FootnoteText"/>
      </w:pPr>
      <w:r>
        <w:rPr>
          <w:rStyle w:val="FootnoteReference"/>
        </w:rPr>
        <w:footnoteRef/>
      </w:r>
      <w:r>
        <w:t xml:space="preserve"> Senate Standing Committee on Community Affairs, </w:t>
      </w:r>
      <w:r w:rsidRPr="00F3792B">
        <w:rPr>
          <w:i/>
        </w:rPr>
        <w:t>Building Trust; Supporting families through disability trusts</w:t>
      </w:r>
      <w:r>
        <w:t xml:space="preserve"> (October 2008) p xii</w:t>
      </w:r>
    </w:p>
    <w:p w14:paraId="740239A9" w14:textId="77777777" w:rsidR="0085355B" w:rsidRDefault="0085355B" w:rsidP="000F2518">
      <w:pPr>
        <w:pStyle w:val="FootnoteText"/>
      </w:pPr>
      <w:r>
        <w:t>&lt;https://www.aph.gov.au/Parliamentary_Business/Committees/Senate/Community_Affairs/Completed_inquiries/2008-10/disability_trusts/index&gt;.</w:t>
      </w:r>
    </w:p>
  </w:footnote>
  <w:footnote w:id="6">
    <w:p w14:paraId="146B0647" w14:textId="77777777" w:rsidR="0085355B" w:rsidRPr="00F4233F" w:rsidRDefault="0085355B" w:rsidP="0026453A">
      <w:pPr>
        <w:pStyle w:val="FootnoteText"/>
        <w:rPr>
          <w:rFonts w:cs="Arial"/>
        </w:rPr>
      </w:pPr>
      <w:r w:rsidRPr="00F4233F">
        <w:rPr>
          <w:rStyle w:val="FootnoteReference"/>
        </w:rPr>
        <w:footnoteRef/>
      </w:r>
      <w:r w:rsidRPr="00F4233F">
        <w:rPr>
          <w:rFonts w:cs="Arial"/>
        </w:rPr>
        <w:t xml:space="preserve"> </w:t>
      </w:r>
      <w:r w:rsidRPr="00F4233F">
        <w:rPr>
          <w:rFonts w:cs="Arial"/>
          <w:i/>
        </w:rPr>
        <w:t xml:space="preserve">Families, Community Services and Indigenous Affairs and Other Legislation (2006 Budget and Other Measures) Act 2006 </w:t>
      </w:r>
      <w:r>
        <w:rPr>
          <w:rFonts w:cs="Arial"/>
        </w:rPr>
        <w:t>&lt;</w:t>
      </w:r>
      <w:r w:rsidRPr="00002CC7">
        <w:rPr>
          <w:rFonts w:cs="Arial"/>
        </w:rPr>
        <w:t>https://www.legislation.gov.au/Details/C2006B00075</w:t>
      </w:r>
      <w:r>
        <w:rPr>
          <w:rFonts w:cs="Arial"/>
        </w:rPr>
        <w:t xml:space="preserve">&gt;. </w:t>
      </w:r>
      <w:r w:rsidRPr="00F4233F">
        <w:rPr>
          <w:rFonts w:cs="Arial"/>
        </w:rPr>
        <w:t xml:space="preserve">Note that a Special Disability Trust can also be established via similar rules under the </w:t>
      </w:r>
      <w:r w:rsidRPr="00F4233F">
        <w:rPr>
          <w:rFonts w:cs="Arial"/>
          <w:i/>
        </w:rPr>
        <w:t>Veterans Entitlement Act 1986</w:t>
      </w:r>
      <w:r w:rsidRPr="00F4233F">
        <w:rPr>
          <w:rFonts w:cs="Arial"/>
        </w:rPr>
        <w:t xml:space="preserve"> (Cth).</w:t>
      </w:r>
    </w:p>
  </w:footnote>
  <w:footnote w:id="7">
    <w:p w14:paraId="68DC8B43" w14:textId="77777777" w:rsidR="0085355B" w:rsidRPr="00F4233F" w:rsidRDefault="0085355B" w:rsidP="0026453A">
      <w:pPr>
        <w:pStyle w:val="FootnoteText"/>
        <w:rPr>
          <w:rFonts w:cs="Arial"/>
        </w:rPr>
      </w:pPr>
      <w:r w:rsidRPr="00F4233F">
        <w:rPr>
          <w:rStyle w:val="FootnoteReference"/>
        </w:rPr>
        <w:footnoteRef/>
      </w:r>
      <w:r w:rsidRPr="00F4233F">
        <w:rPr>
          <w:rFonts w:cs="Arial"/>
        </w:rPr>
        <w:t xml:space="preserve"> Explanatory Memorandum, Schedule 7 </w:t>
      </w:r>
      <w:r>
        <w:rPr>
          <w:rFonts w:cs="Arial"/>
        </w:rPr>
        <w:t>&lt;</w:t>
      </w:r>
      <w:r w:rsidRPr="00002CC7">
        <w:rPr>
          <w:rFonts w:cs="Arial"/>
        </w:rPr>
        <w:t>https://www.legislation.gov.au/Details/C2006B00075/Explanatory%20Memorandum/Text</w:t>
      </w:r>
      <w:r>
        <w:rPr>
          <w:rFonts w:cs="Arial"/>
        </w:rPr>
        <w:t>&gt;.</w:t>
      </w:r>
    </w:p>
  </w:footnote>
  <w:footnote w:id="8">
    <w:p w14:paraId="6FD76F64" w14:textId="77777777" w:rsidR="0085355B" w:rsidRDefault="0085355B">
      <w:pPr>
        <w:pStyle w:val="FootnoteText"/>
      </w:pPr>
      <w:r>
        <w:rPr>
          <w:rStyle w:val="FootnoteReference"/>
        </w:rPr>
        <w:footnoteRef/>
      </w:r>
      <w:r>
        <w:t xml:space="preserve"> </w:t>
      </w:r>
      <w:r>
        <w:rPr>
          <w:lang w:val="en-US"/>
        </w:rPr>
        <w:t>Carney</w:t>
      </w:r>
      <w:r w:rsidRPr="004A3F05">
        <w:rPr>
          <w:lang w:val="en-US"/>
        </w:rPr>
        <w:t xml:space="preserve">, </w:t>
      </w:r>
      <w:r>
        <w:rPr>
          <w:lang w:val="en-US"/>
        </w:rPr>
        <w:t>T</w:t>
      </w:r>
      <w:r w:rsidRPr="004A3F05">
        <w:rPr>
          <w:lang w:val="en-US"/>
        </w:rPr>
        <w:t xml:space="preserve"> &amp; </w:t>
      </w:r>
      <w:r>
        <w:rPr>
          <w:lang w:val="en-US"/>
        </w:rPr>
        <w:t>Keyzer</w:t>
      </w:r>
      <w:r w:rsidRPr="004A3F05">
        <w:rPr>
          <w:lang w:val="en-US"/>
        </w:rPr>
        <w:t xml:space="preserve">, </w:t>
      </w:r>
      <w:r>
        <w:rPr>
          <w:lang w:val="en-US"/>
        </w:rPr>
        <w:t>P</w:t>
      </w:r>
      <w:r w:rsidRPr="004A3F05">
        <w:rPr>
          <w:lang w:val="en-US"/>
        </w:rPr>
        <w:t xml:space="preserve"> 200</w:t>
      </w:r>
      <w:r>
        <w:rPr>
          <w:lang w:val="en-US"/>
        </w:rPr>
        <w:t>7</w:t>
      </w:r>
      <w:r w:rsidRPr="004A3F05">
        <w:rPr>
          <w:lang w:val="en-US"/>
        </w:rPr>
        <w:t>, ‘</w:t>
      </w:r>
      <w:r>
        <w:rPr>
          <w:lang w:val="en-US"/>
        </w:rPr>
        <w:t>Private Trusts and Succession Planning for the Severely Disabled or Cognitively Impaired in Australia</w:t>
      </w:r>
      <w:r w:rsidRPr="004A3F05">
        <w:rPr>
          <w:lang w:val="en-US"/>
        </w:rPr>
        <w:t xml:space="preserve">’, </w:t>
      </w:r>
      <w:r>
        <w:rPr>
          <w:lang w:val="en-US"/>
        </w:rPr>
        <w:t>Bond Law Review, vol. 19, no. 2, pp. 1–18.</w:t>
      </w:r>
    </w:p>
  </w:footnote>
  <w:footnote w:id="9">
    <w:p w14:paraId="36D9384E" w14:textId="77777777" w:rsidR="0085355B" w:rsidRPr="00750386" w:rsidRDefault="0085355B" w:rsidP="005A4282">
      <w:pPr>
        <w:pStyle w:val="FootnoteText"/>
      </w:pPr>
      <w:r>
        <w:rPr>
          <w:rStyle w:val="FootnoteReference"/>
        </w:rPr>
        <w:footnoteRef/>
      </w:r>
      <w:r>
        <w:t xml:space="preserve"> </w:t>
      </w:r>
      <w:r w:rsidRPr="00F4233F">
        <w:rPr>
          <w:rFonts w:cs="Arial"/>
          <w:i/>
        </w:rPr>
        <w:t>Families, Housing, Community Services and Indigenous Affairs and Other Legislation Amendments (Budget and Other Measures) Act 2011</w:t>
      </w:r>
      <w:r>
        <w:rPr>
          <w:rFonts w:cs="Arial"/>
        </w:rPr>
        <w:t xml:space="preserve"> (Cth) &lt;</w:t>
      </w:r>
      <w:r w:rsidRPr="004A0F1B">
        <w:t xml:space="preserve"> </w:t>
      </w:r>
      <w:r w:rsidRPr="004A0F1B">
        <w:rPr>
          <w:rFonts w:cs="Arial"/>
        </w:rPr>
        <w:t>https://www.legislation.gov.au/Details/C2011A00034</w:t>
      </w:r>
      <w:r>
        <w:rPr>
          <w:rFonts w:cs="Arial"/>
        </w:rPr>
        <w:t>&gt;.</w:t>
      </w:r>
    </w:p>
  </w:footnote>
  <w:footnote w:id="10">
    <w:p w14:paraId="4651CE3E" w14:textId="77777777" w:rsidR="0085355B" w:rsidRDefault="0085355B" w:rsidP="007D3894">
      <w:pPr>
        <w:pStyle w:val="FootnoteText"/>
      </w:pPr>
      <w:r>
        <w:rPr>
          <w:rStyle w:val="FootnoteReference"/>
        </w:rPr>
        <w:footnoteRef/>
      </w:r>
      <w:r>
        <w:t xml:space="preserve"> </w:t>
      </w:r>
      <w:r w:rsidRPr="00A13D8E">
        <w:rPr>
          <w:i/>
        </w:rPr>
        <w:t>SSAct</w:t>
      </w:r>
      <w:r w:rsidRPr="00BC469A">
        <w:t xml:space="preserve"> s 1209N(2)(a)</w:t>
      </w:r>
      <w:r>
        <w:t>. The Secretary can make guidelines via legislative instrument as to what are and are not reasonable care and accommodation needs and what are and what are not trusts’ purposes other than the primary purpose: SSAct s 1209N(4).</w:t>
      </w:r>
    </w:p>
  </w:footnote>
  <w:footnote w:id="11">
    <w:p w14:paraId="4B620C6B" w14:textId="77777777" w:rsidR="0085355B" w:rsidRDefault="0085355B" w:rsidP="007D3894">
      <w:pPr>
        <w:pStyle w:val="FootnoteText"/>
      </w:pPr>
      <w:r>
        <w:rPr>
          <w:rStyle w:val="FootnoteReference"/>
        </w:rPr>
        <w:footnoteRef/>
      </w:r>
      <w:r>
        <w:t xml:space="preserve"> </w:t>
      </w:r>
      <w:r w:rsidRPr="00A13D8E">
        <w:rPr>
          <w:i/>
        </w:rPr>
        <w:t xml:space="preserve">SSAct </w:t>
      </w:r>
      <w:r w:rsidRPr="00BC469A">
        <w:t>s 1209N(2)(</w:t>
      </w:r>
      <w:r>
        <w:t>b).</w:t>
      </w:r>
    </w:p>
  </w:footnote>
  <w:footnote w:id="12">
    <w:p w14:paraId="0B83544B" w14:textId="77777777" w:rsidR="0085355B" w:rsidRDefault="0085355B" w:rsidP="007D3894">
      <w:pPr>
        <w:pStyle w:val="FootnoteText"/>
      </w:pPr>
      <w:r>
        <w:rPr>
          <w:rStyle w:val="FootnoteReference"/>
        </w:rPr>
        <w:footnoteRef/>
      </w:r>
      <w:r>
        <w:t xml:space="preserve"> See </w:t>
      </w:r>
      <w:r w:rsidRPr="00A13D8E">
        <w:rPr>
          <w:i/>
        </w:rPr>
        <w:t>SSAct</w:t>
      </w:r>
      <w:r>
        <w:t xml:space="preserve"> s 1209N(3)(b); and s 1209RA (3). SSAct s 1209RA(1) and (2) is invoked where a determination under s 1209RA(3) has been made.</w:t>
      </w:r>
    </w:p>
  </w:footnote>
  <w:footnote w:id="13">
    <w:p w14:paraId="4845788B" w14:textId="77777777" w:rsidR="0085355B" w:rsidRDefault="0085355B" w:rsidP="00614283">
      <w:pPr>
        <w:pStyle w:val="FootnoteText"/>
      </w:pPr>
      <w:r>
        <w:rPr>
          <w:rStyle w:val="FootnoteReference"/>
        </w:rPr>
        <w:footnoteRef/>
      </w:r>
      <w:r>
        <w:t xml:space="preserve"> </w:t>
      </w:r>
      <w:r w:rsidRPr="000E5B34">
        <w:rPr>
          <w:i/>
        </w:rPr>
        <w:t>Social Security (Special Disability Trust – Discretionary Spending) Determination 2017</w:t>
      </w:r>
      <w:r>
        <w:t xml:space="preserve"> &lt;</w:t>
      </w:r>
      <w:r w:rsidRPr="000E5B34">
        <w:t>https://www.legislation.gov.au/Details/F2017L00531</w:t>
      </w:r>
      <w:r>
        <w:t>&gt;.</w:t>
      </w:r>
    </w:p>
  </w:footnote>
  <w:footnote w:id="14">
    <w:p w14:paraId="2C2E4849" w14:textId="77777777" w:rsidR="0085355B" w:rsidRDefault="0085355B" w:rsidP="00614283">
      <w:pPr>
        <w:pStyle w:val="FootnoteText"/>
      </w:pPr>
      <w:r>
        <w:rPr>
          <w:rStyle w:val="FootnoteReference"/>
        </w:rPr>
        <w:footnoteRef/>
      </w:r>
      <w:r>
        <w:t xml:space="preserve"> </w:t>
      </w:r>
      <w:r w:rsidRPr="000E5B34">
        <w:rPr>
          <w:i/>
        </w:rPr>
        <w:t>Social Security (Special Disability Trust – Discretionary Spending) Determination 2017</w:t>
      </w:r>
      <w:r>
        <w:t>, r 5. &lt;</w:t>
      </w:r>
      <w:r w:rsidRPr="000E5B34">
        <w:t>https://www.legislation.gov.au/Details/F2017L00531</w:t>
      </w:r>
      <w:r>
        <w:t xml:space="preserve">&gt;. </w:t>
      </w:r>
    </w:p>
  </w:footnote>
  <w:footnote w:id="15">
    <w:p w14:paraId="0697DF8E" w14:textId="77777777" w:rsidR="0085355B" w:rsidRDefault="0085355B" w:rsidP="00614283">
      <w:pPr>
        <w:pStyle w:val="FootnoteText"/>
      </w:pPr>
      <w:r>
        <w:rPr>
          <w:rStyle w:val="FootnoteReference"/>
        </w:rPr>
        <w:footnoteRef/>
      </w:r>
      <w:r>
        <w:t xml:space="preserve"> See Australian Government, </w:t>
      </w:r>
      <w:r w:rsidRPr="00002CC7">
        <w:rPr>
          <w:i/>
        </w:rPr>
        <w:t>Guide to Social Security Law</w:t>
      </w:r>
      <w:r>
        <w:t>, [4.14.3.35] Special Disability Trusts – Discretionary Spending (Version 1.244, 7 May 2018) &lt;</w:t>
      </w:r>
      <w:r w:rsidRPr="001D69A3">
        <w:t>http://guides.dss.gov.au/guide-social-security-law/4/14/3/35</w:t>
      </w:r>
      <w:r>
        <w:t>&gt;.</w:t>
      </w:r>
    </w:p>
  </w:footnote>
  <w:footnote w:id="16">
    <w:p w14:paraId="0B68058F" w14:textId="77777777" w:rsidR="0085355B" w:rsidRDefault="0085355B" w:rsidP="00ED41C8">
      <w:pPr>
        <w:pStyle w:val="FootnoteText"/>
      </w:pPr>
      <w:r>
        <w:rPr>
          <w:rStyle w:val="FootnoteReference"/>
        </w:rPr>
        <w:footnoteRef/>
      </w:r>
      <w:r>
        <w:t xml:space="preserve"> </w:t>
      </w:r>
      <w:r w:rsidRPr="00A13D8E">
        <w:rPr>
          <w:i/>
        </w:rPr>
        <w:t xml:space="preserve">SSAct </w:t>
      </w:r>
      <w:r w:rsidRPr="00EC4017">
        <w:t>s 1209R(1)</w:t>
      </w:r>
      <w:r>
        <w:t>.</w:t>
      </w:r>
    </w:p>
  </w:footnote>
  <w:footnote w:id="17">
    <w:p w14:paraId="30A9F08E" w14:textId="77777777" w:rsidR="0085355B" w:rsidRDefault="0085355B" w:rsidP="00614283">
      <w:pPr>
        <w:pStyle w:val="FootnoteText"/>
      </w:pPr>
      <w:r>
        <w:rPr>
          <w:rStyle w:val="FootnoteReference"/>
        </w:rPr>
        <w:footnoteRef/>
      </w:r>
      <w:r>
        <w:t xml:space="preserve"> </w:t>
      </w:r>
      <w:r w:rsidRPr="008D48A0">
        <w:rPr>
          <w:i/>
        </w:rPr>
        <w:t>CGJ</w:t>
      </w:r>
      <w:r>
        <w:t xml:space="preserve"> [2012] QCAT 603 per Endicott SM at [10]. Emphasis in original.</w:t>
      </w:r>
    </w:p>
  </w:footnote>
  <w:footnote w:id="18">
    <w:p w14:paraId="027E3482" w14:textId="77777777" w:rsidR="0085355B" w:rsidRPr="00F4233F" w:rsidRDefault="0085355B" w:rsidP="00071F44">
      <w:pPr>
        <w:pStyle w:val="FootnoteText"/>
        <w:rPr>
          <w:rFonts w:cs="Arial"/>
        </w:rPr>
      </w:pPr>
      <w:r w:rsidRPr="00F4233F">
        <w:rPr>
          <w:rStyle w:val="FootnoteReference"/>
        </w:rPr>
        <w:footnoteRef/>
      </w:r>
      <w:r w:rsidRPr="00F4233F">
        <w:rPr>
          <w:rFonts w:cs="Arial"/>
        </w:rPr>
        <w:t xml:space="preserve"> </w:t>
      </w:r>
      <w:bookmarkStart w:id="18" w:name="_Hlk515378748"/>
      <w:r w:rsidRPr="00D12036">
        <w:rPr>
          <w:i/>
        </w:rPr>
        <w:t>Social Security (Special Disability Trust) (FaHCSIA) Guidelines 2011</w:t>
      </w:r>
      <w:r>
        <w:rPr>
          <w:i/>
        </w:rPr>
        <w:t xml:space="preserve"> </w:t>
      </w:r>
      <w:r>
        <w:rPr>
          <w:rFonts w:cs="Arial"/>
        </w:rPr>
        <w:t>&lt;</w:t>
      </w:r>
      <w:r w:rsidRPr="000E5B34">
        <w:rPr>
          <w:rFonts w:cs="Arial"/>
        </w:rPr>
        <w:t>https://www.dss.gov.au/about-the-department/policies-legislation/legislation/social-security-special-disability-trust-fahcsia-guidelines-2011</w:t>
      </w:r>
      <w:r>
        <w:rPr>
          <w:rFonts w:cs="Arial"/>
        </w:rPr>
        <w:t>&gt;</w:t>
      </w:r>
      <w:bookmarkEnd w:id="18"/>
      <w:r>
        <w:rPr>
          <w:rFonts w:cs="Arial"/>
        </w:rPr>
        <w:t xml:space="preserve">. </w:t>
      </w:r>
    </w:p>
  </w:footnote>
  <w:footnote w:id="19">
    <w:p w14:paraId="3EB10631" w14:textId="77777777" w:rsidR="0085355B" w:rsidRPr="00F4233F" w:rsidRDefault="0085355B" w:rsidP="00614283">
      <w:pPr>
        <w:pStyle w:val="FootnoteText"/>
        <w:rPr>
          <w:rFonts w:cs="Arial"/>
        </w:rPr>
      </w:pPr>
      <w:r w:rsidRPr="00F4233F">
        <w:rPr>
          <w:rStyle w:val="FootnoteReference"/>
        </w:rPr>
        <w:footnoteRef/>
      </w:r>
      <w:r w:rsidRPr="00F4233F">
        <w:rPr>
          <w:rFonts w:cs="Arial"/>
        </w:rPr>
        <w:t xml:space="preserve"> </w:t>
      </w:r>
      <w:r w:rsidRPr="00F4233F">
        <w:rPr>
          <w:rFonts w:cs="Arial"/>
          <w:i/>
        </w:rPr>
        <w:t>SSAct</w:t>
      </w:r>
      <w:r w:rsidRPr="00F4233F">
        <w:rPr>
          <w:rFonts w:cs="Arial"/>
        </w:rPr>
        <w:t xml:space="preserve"> s 1209R(4)</w:t>
      </w:r>
      <w:r>
        <w:rPr>
          <w:rFonts w:cs="Arial"/>
        </w:rPr>
        <w:t>.</w:t>
      </w:r>
    </w:p>
  </w:footnote>
  <w:footnote w:id="20">
    <w:p w14:paraId="28474AAA" w14:textId="77777777" w:rsidR="0085355B" w:rsidRPr="00002CC7" w:rsidRDefault="0085355B" w:rsidP="00F052DF">
      <w:pPr>
        <w:pStyle w:val="FootnoteText"/>
        <w:rPr>
          <w:rFonts w:cs="Arial"/>
        </w:rPr>
      </w:pPr>
      <w:r w:rsidRPr="00F4233F">
        <w:rPr>
          <w:rStyle w:val="FootnoteReference"/>
        </w:rPr>
        <w:footnoteRef/>
      </w:r>
      <w:r w:rsidRPr="00F4233F">
        <w:rPr>
          <w:rFonts w:cs="Arial"/>
        </w:rPr>
        <w:t xml:space="preserve"> Senate Standing Committee on Community Affairs, </w:t>
      </w:r>
      <w:r w:rsidRPr="00630D28">
        <w:rPr>
          <w:rFonts w:cs="Arial"/>
          <w:i/>
        </w:rPr>
        <w:t>Building Trust; Supporting families through disability trusts</w:t>
      </w:r>
      <w:r w:rsidRPr="00F4233F">
        <w:rPr>
          <w:rFonts w:cs="Arial"/>
        </w:rPr>
        <w:t xml:space="preserve"> (October 2008) p</w:t>
      </w:r>
      <w:r>
        <w:rPr>
          <w:rFonts w:cs="Arial"/>
        </w:rPr>
        <w:t xml:space="preserve">p </w:t>
      </w:r>
      <w:r w:rsidRPr="00F4233F">
        <w:rPr>
          <w:rFonts w:cs="Arial"/>
        </w:rPr>
        <w:t>8, 26 – 27</w:t>
      </w:r>
      <w:r>
        <w:rPr>
          <w:rFonts w:cs="Arial"/>
        </w:rPr>
        <w:t>.</w:t>
      </w:r>
      <w:r>
        <w:t xml:space="preserve"> &lt;</w:t>
      </w:r>
      <w:r w:rsidRPr="002238E0">
        <w:rPr>
          <w:rFonts w:cs="Arial"/>
        </w:rPr>
        <w:t>https://www.aph.gov.au/Parliamentary_Business/Committees/Senate/Community_Affairs/Completed_inquiries/2008-10/disability_trusts/index</w:t>
      </w:r>
      <w:r>
        <w:rPr>
          <w:rStyle w:val="Hyperlink"/>
          <w:rFonts w:cs="Arial"/>
          <w:u w:val="none"/>
        </w:rPr>
        <w:t>&gt;.</w:t>
      </w:r>
    </w:p>
  </w:footnote>
  <w:footnote w:id="21">
    <w:p w14:paraId="52082377" w14:textId="77777777" w:rsidR="0085355B" w:rsidRDefault="0085355B" w:rsidP="00071F44">
      <w:pPr>
        <w:pStyle w:val="FootnoteText"/>
      </w:pPr>
      <w:r>
        <w:rPr>
          <w:rStyle w:val="FootnoteReference"/>
        </w:rPr>
        <w:footnoteRef/>
      </w:r>
      <w:r>
        <w:t xml:space="preserve"> </w:t>
      </w:r>
      <w:r w:rsidRPr="00F4233F">
        <w:rPr>
          <w:rFonts w:cs="Arial"/>
          <w:i/>
        </w:rPr>
        <w:t>SSAct</w:t>
      </w:r>
      <w:r w:rsidRPr="00F4233F">
        <w:rPr>
          <w:rFonts w:cs="Arial"/>
        </w:rPr>
        <w:t xml:space="preserve"> </w:t>
      </w:r>
      <w:r w:rsidRPr="005518DE">
        <w:t>s 1209M(2)(b)(ii)</w:t>
      </w:r>
      <w:r>
        <w:t>. Emphasis added.</w:t>
      </w:r>
    </w:p>
  </w:footnote>
  <w:footnote w:id="22">
    <w:p w14:paraId="1D455F8E" w14:textId="77777777" w:rsidR="0085355B" w:rsidRDefault="0085355B" w:rsidP="005A4282">
      <w:pPr>
        <w:pStyle w:val="FootnoteText"/>
      </w:pPr>
      <w:r>
        <w:rPr>
          <w:rStyle w:val="FootnoteReference"/>
        </w:rPr>
        <w:footnoteRef/>
      </w:r>
      <w:r>
        <w:t xml:space="preserve"> </w:t>
      </w:r>
      <w:r w:rsidRPr="00D12036">
        <w:rPr>
          <w:i/>
        </w:rPr>
        <w:t>Social Security (Special Disability Trust) (FaHCSIA) Guidelines 2011</w:t>
      </w:r>
      <w:r>
        <w:rPr>
          <w:i/>
        </w:rPr>
        <w:t xml:space="preserve"> </w:t>
      </w:r>
      <w:r>
        <w:rPr>
          <w:rFonts w:cs="Arial"/>
        </w:rPr>
        <w:t>&lt;</w:t>
      </w:r>
      <w:r w:rsidRPr="000E5B34">
        <w:rPr>
          <w:rFonts w:cs="Arial"/>
        </w:rPr>
        <w:t>https://www.dss.gov.au/about-the-department/policies-legislation/legislation/social-security-special-disability-trust-fahcsia-guidelines-2011</w:t>
      </w:r>
      <w:r>
        <w:rPr>
          <w:rFonts w:cs="Arial"/>
        </w:rPr>
        <w:t>&gt;.</w:t>
      </w:r>
    </w:p>
  </w:footnote>
  <w:footnote w:id="23">
    <w:p w14:paraId="096F7D77" w14:textId="77777777" w:rsidR="0085355B" w:rsidRDefault="0085355B" w:rsidP="005A4282">
      <w:pPr>
        <w:pStyle w:val="FootnoteText"/>
      </w:pPr>
      <w:r>
        <w:rPr>
          <w:rStyle w:val="FootnoteReference"/>
        </w:rPr>
        <w:footnoteRef/>
      </w:r>
      <w:r>
        <w:t xml:space="preserve"> </w:t>
      </w:r>
      <w:r w:rsidRPr="00CB7E8F">
        <w:rPr>
          <w:i/>
        </w:rPr>
        <w:t>SSAct</w:t>
      </w:r>
      <w:r w:rsidRPr="0070405B">
        <w:t xml:space="preserve"> s 1209Y(3)</w:t>
      </w:r>
      <w:r>
        <w:t>.</w:t>
      </w:r>
    </w:p>
  </w:footnote>
  <w:footnote w:id="24">
    <w:p w14:paraId="152CFE86" w14:textId="77777777" w:rsidR="0085355B" w:rsidRPr="00F4233F" w:rsidRDefault="0085355B" w:rsidP="00F052DF">
      <w:pPr>
        <w:pStyle w:val="FootnoteText"/>
        <w:rPr>
          <w:rFonts w:cs="Arial"/>
        </w:rPr>
      </w:pPr>
      <w:r w:rsidRPr="00F4233F">
        <w:rPr>
          <w:rStyle w:val="FootnoteReference"/>
        </w:rPr>
        <w:footnoteRef/>
      </w:r>
      <w:r w:rsidRPr="00F4233F">
        <w:rPr>
          <w:rFonts w:cs="Arial"/>
        </w:rPr>
        <w:t xml:space="preserve"> </w:t>
      </w:r>
      <w:r w:rsidRPr="00630D28">
        <w:rPr>
          <w:rFonts w:cs="Arial"/>
          <w:i/>
        </w:rPr>
        <w:t xml:space="preserve">SSAct </w:t>
      </w:r>
      <w:r w:rsidRPr="00F4233F">
        <w:rPr>
          <w:rFonts w:cs="Arial"/>
        </w:rPr>
        <w:t xml:space="preserve">s 1209Y(4); </w:t>
      </w:r>
      <w:r>
        <w:rPr>
          <w:rFonts w:cs="Arial"/>
        </w:rPr>
        <w:t>See e.g. &lt;</w:t>
      </w:r>
      <w:r w:rsidRPr="0070405B">
        <w:rPr>
          <w:rFonts w:cs="Arial"/>
        </w:rPr>
        <w:t>http://guides.dss.gov.au/guide-social-security-law/4/14/3/40</w:t>
      </w:r>
      <w:r>
        <w:rPr>
          <w:rFonts w:cs="Arial"/>
        </w:rPr>
        <w:t xml:space="preserve">&gt;. </w:t>
      </w:r>
      <w:r w:rsidRPr="00F4233F">
        <w:rPr>
          <w:rFonts w:cs="Arial"/>
        </w:rPr>
        <w:t xml:space="preserve"> </w:t>
      </w:r>
    </w:p>
  </w:footnote>
  <w:footnote w:id="25">
    <w:p w14:paraId="7A2D084F" w14:textId="77777777" w:rsidR="0085355B" w:rsidRPr="00F4233F" w:rsidRDefault="0085355B" w:rsidP="008465B8">
      <w:pPr>
        <w:pStyle w:val="FootnoteText"/>
        <w:rPr>
          <w:rFonts w:cs="Arial"/>
        </w:rPr>
      </w:pPr>
      <w:r w:rsidRPr="00F4233F">
        <w:rPr>
          <w:rStyle w:val="FootnoteReference"/>
        </w:rPr>
        <w:footnoteRef/>
      </w:r>
      <w:r w:rsidRPr="00F4233F">
        <w:rPr>
          <w:rFonts w:cs="Arial"/>
        </w:rPr>
        <w:t xml:space="preserve"> See e.g</w:t>
      </w:r>
      <w:r>
        <w:rPr>
          <w:rFonts w:cs="Arial"/>
        </w:rPr>
        <w:t>. &lt;</w:t>
      </w:r>
      <w:hyperlink r:id="rId1" w:history="1">
        <w:r w:rsidRPr="00A13D8E">
          <w:rPr>
            <w:rStyle w:val="Hyperlink"/>
            <w:rFonts w:cs="Arial"/>
            <w:color w:val="auto"/>
            <w:u w:val="none"/>
          </w:rPr>
          <w:t>https://www.ato.gov.au/General/Trusts/Specific-rules-for-some-trusts/Reporting-the-income-of-a-special-disability-trust/</w:t>
        </w:r>
      </w:hyperlink>
      <w:r w:rsidRPr="00A13D8E">
        <w:rPr>
          <w:rFonts w:cs="Arial"/>
          <w:color w:val="auto"/>
        </w:rPr>
        <w:t>&gt;.</w:t>
      </w:r>
    </w:p>
  </w:footnote>
  <w:footnote w:id="26">
    <w:p w14:paraId="2CA4B04B" w14:textId="77777777" w:rsidR="0085355B" w:rsidRDefault="0085355B">
      <w:pPr>
        <w:pStyle w:val="FootnoteText"/>
      </w:pPr>
      <w:r>
        <w:rPr>
          <w:rStyle w:val="FootnoteReference"/>
        </w:rPr>
        <w:footnoteRef/>
      </w:r>
      <w:r>
        <w:t xml:space="preserve"> The Model Trust Deed is available on the Department of Social Services website at &lt;</w:t>
      </w:r>
      <w:r w:rsidRPr="00596CD4">
        <w:t>https://www.dss.gov.au/our-responsibilities/disability-and-carers/publications-articles/model-trust-deed-for-special-disability-trusts</w:t>
      </w:r>
      <w:r>
        <w:t>&gt;.</w:t>
      </w:r>
    </w:p>
  </w:footnote>
  <w:footnote w:id="27">
    <w:p w14:paraId="450BEECF" w14:textId="3FF0208A" w:rsidR="0085355B" w:rsidRPr="00F4233F" w:rsidRDefault="0085355B" w:rsidP="001508DB">
      <w:pPr>
        <w:pStyle w:val="FootnoteText"/>
        <w:rPr>
          <w:rFonts w:cs="Arial"/>
        </w:rPr>
      </w:pPr>
      <w:r w:rsidRPr="00F4233F">
        <w:rPr>
          <w:rStyle w:val="FootnoteReference"/>
        </w:rPr>
        <w:footnoteRef/>
      </w:r>
      <w:r w:rsidRPr="00F4233F">
        <w:rPr>
          <w:rFonts w:cs="Arial"/>
        </w:rPr>
        <w:t xml:space="preserve"> Senate Standing Committee on Community Affairs, </w:t>
      </w:r>
      <w:r w:rsidRPr="00630D28">
        <w:rPr>
          <w:rFonts w:cs="Arial"/>
          <w:i/>
        </w:rPr>
        <w:t>Building Trust; Supporting families through disability trusts</w:t>
      </w:r>
      <w:r w:rsidRPr="00F4233F">
        <w:rPr>
          <w:rFonts w:cs="Arial"/>
        </w:rPr>
        <w:t xml:space="preserve"> (October 2008) p</w:t>
      </w:r>
      <w:r>
        <w:rPr>
          <w:rFonts w:cs="Arial"/>
        </w:rPr>
        <w:t>.</w:t>
      </w:r>
      <w:r w:rsidRPr="00F4233F">
        <w:rPr>
          <w:rFonts w:cs="Arial"/>
        </w:rPr>
        <w:t xml:space="preserve"> </w:t>
      </w:r>
      <w:r>
        <w:rPr>
          <w:rFonts w:cs="Arial"/>
        </w:rPr>
        <w:t xml:space="preserve">4. </w:t>
      </w:r>
      <w:r>
        <w:t>&lt;</w:t>
      </w:r>
      <w:r w:rsidRPr="00002CC7">
        <w:rPr>
          <w:rFonts w:cs="Arial"/>
        </w:rPr>
        <w:t>https://www.aph.gov.au/Parliamentary_Business/Committees/Senate/Community_Affairs/Completed_inquiries/2008-10/disability_trusts/index</w:t>
      </w:r>
      <w:r w:rsidRPr="00002CC7">
        <w:rPr>
          <w:rStyle w:val="Hyperlink"/>
          <w:rFonts w:cs="Arial"/>
          <w:u w:val="none"/>
        </w:rPr>
        <w:t>&gt;</w:t>
      </w:r>
      <w:r>
        <w:rPr>
          <w:rFonts w:cs="Arial"/>
        </w:rPr>
        <w:t>; and see e.g. &lt;</w:t>
      </w:r>
      <w:r w:rsidRPr="00002CC7">
        <w:rPr>
          <w:rFonts w:cs="Arial"/>
        </w:rPr>
        <w:t>http://parlinfo.aph.gov.au/parlInfo/search/display/display.w3p;query=Id%3A%22chamber%2Fhansardr%2F2010-11-25%2F0042%22</w:t>
      </w:r>
      <w:r>
        <w:rPr>
          <w:rFonts w:cs="Arial"/>
        </w:rPr>
        <w:t>&gt;.</w:t>
      </w:r>
    </w:p>
  </w:footnote>
  <w:footnote w:id="28">
    <w:p w14:paraId="75D55290" w14:textId="7A1D31C9" w:rsidR="0085355B" w:rsidRDefault="0085355B" w:rsidP="0056509A">
      <w:pPr>
        <w:pStyle w:val="FootnoteText"/>
      </w:pPr>
      <w:r>
        <w:rPr>
          <w:rStyle w:val="FootnoteReference"/>
        </w:rPr>
        <w:footnoteRef/>
      </w:r>
      <w:r>
        <w:t xml:space="preserve"> Senate Standing Committee on Community Affairs, </w:t>
      </w:r>
      <w:r w:rsidRPr="00F3792B">
        <w:rPr>
          <w:i/>
        </w:rPr>
        <w:t>Building Trust; Supporting families through disability trusts</w:t>
      </w:r>
      <w:r>
        <w:t xml:space="preserve"> (October 2008) p. xii.</w:t>
      </w:r>
    </w:p>
    <w:p w14:paraId="13CD5693" w14:textId="77777777" w:rsidR="0085355B" w:rsidRDefault="0085355B" w:rsidP="0056509A">
      <w:pPr>
        <w:pStyle w:val="FootnoteText"/>
      </w:pPr>
      <w:r>
        <w:t>&lt;https://www.aph.gov.au/Parliamentary_Business/Committees/Senate/Community_Affairs/Completed_inquiries/2008-10/disability_trusts/index&gt;.</w:t>
      </w:r>
    </w:p>
  </w:footnote>
  <w:footnote w:id="29">
    <w:p w14:paraId="477F0D69" w14:textId="77777777" w:rsidR="0085355B" w:rsidRPr="00903707" w:rsidRDefault="0085355B" w:rsidP="0010698E">
      <w:pPr>
        <w:pStyle w:val="FootnoteText"/>
        <w:rPr>
          <w:rFonts w:cs="Arial"/>
        </w:rPr>
      </w:pPr>
      <w:r w:rsidRPr="00903707">
        <w:rPr>
          <w:rStyle w:val="FootnoteReference"/>
        </w:rPr>
        <w:footnoteRef/>
      </w:r>
      <w:r w:rsidRPr="00903707">
        <w:rPr>
          <w:rFonts w:cs="Arial"/>
        </w:rPr>
        <w:t xml:space="preserve"> See </w:t>
      </w:r>
      <w:r>
        <w:rPr>
          <w:rFonts w:cs="Arial"/>
        </w:rPr>
        <w:t>&lt;</w:t>
      </w:r>
      <w:r w:rsidRPr="00002CC7">
        <w:rPr>
          <w:rFonts w:cs="Arial"/>
        </w:rPr>
        <w:t>https://www.aph.gov.au/Parliamentary_Business/Hansard/Hansard_Display?bid=chamber/hansardr/3bdeb044-fdb2-40bf-9c1c-e64c62b81694/&amp;sid=0273</w:t>
      </w:r>
      <w:r>
        <w:rPr>
          <w:rFonts w:cs="Arial"/>
        </w:rPr>
        <w:t>&gt;.</w:t>
      </w:r>
    </w:p>
  </w:footnote>
  <w:footnote w:id="30">
    <w:p w14:paraId="70323DF9" w14:textId="77777777" w:rsidR="0085355B" w:rsidRDefault="0085355B" w:rsidP="005B11C5">
      <w:pPr>
        <w:pStyle w:val="FootnoteText"/>
      </w:pPr>
      <w:r>
        <w:rPr>
          <w:rStyle w:val="FootnoteReference"/>
        </w:rPr>
        <w:footnoteRef/>
      </w:r>
      <w:r>
        <w:t xml:space="preserve"> </w:t>
      </w:r>
      <w:r w:rsidRPr="00251D1C">
        <w:rPr>
          <w:lang w:eastAsia="en-AU"/>
        </w:rPr>
        <w:t xml:space="preserve">These numbers apply to a pensioner </w:t>
      </w:r>
      <w:r>
        <w:rPr>
          <w:lang w:eastAsia="en-AU"/>
        </w:rPr>
        <w:t>couple and was altered on 20 March 2018.</w:t>
      </w:r>
    </w:p>
  </w:footnote>
  <w:footnote w:id="31">
    <w:p w14:paraId="52806893" w14:textId="77777777" w:rsidR="0085355B" w:rsidRPr="004A3F05" w:rsidRDefault="0085355B">
      <w:pPr>
        <w:pStyle w:val="FootnoteText"/>
        <w:rPr>
          <w:lang w:val="en-US"/>
        </w:rPr>
      </w:pPr>
      <w:r>
        <w:rPr>
          <w:rStyle w:val="FootnoteReference"/>
        </w:rPr>
        <w:footnoteRef/>
      </w:r>
      <w:r>
        <w:t xml:space="preserve"> </w:t>
      </w:r>
      <w:r w:rsidRPr="004A3F05">
        <w:rPr>
          <w:lang w:val="en-US"/>
        </w:rPr>
        <w:t>Zaidi, A &amp; Burchardt, T 2005, ‘Comparing incomes when needs differ: equivalisation for the extra costs of disability in the UK’, Review of Income and Wea</w:t>
      </w:r>
      <w:r>
        <w:rPr>
          <w:lang w:val="en-US"/>
        </w:rPr>
        <w:t xml:space="preserve">lth, vol. 51, no. 1, pp. 89–114; </w:t>
      </w:r>
      <w:r w:rsidRPr="004A3F05">
        <w:rPr>
          <w:lang w:val="en-US"/>
        </w:rPr>
        <w:t xml:space="preserve">Saunders, P, Naidoo, Y &amp; Griffiths, M 2007, Towards new indicators of disadvantage: deprivation and social exclusion in Australia, Social </w:t>
      </w:r>
      <w:r>
        <w:rPr>
          <w:lang w:val="en-US"/>
        </w:rPr>
        <w:t>Policy Research Centre, Sydney.</w:t>
      </w:r>
    </w:p>
  </w:footnote>
  <w:footnote w:id="32">
    <w:p w14:paraId="2338B7A1" w14:textId="77777777" w:rsidR="0085355B" w:rsidRDefault="0085355B">
      <w:pPr>
        <w:pStyle w:val="FootnoteText"/>
      </w:pPr>
      <w:r>
        <w:rPr>
          <w:rStyle w:val="FootnoteReference"/>
        </w:rPr>
        <w:footnoteRef/>
      </w:r>
      <w:r>
        <w:t xml:space="preserve"> </w:t>
      </w:r>
      <w:r w:rsidRPr="00635842">
        <w:t>Bigby</w:t>
      </w:r>
      <w:r>
        <w:t>, C &amp;</w:t>
      </w:r>
      <w:r w:rsidRPr="00635842">
        <w:t xml:space="preserve"> Ozanne,</w:t>
      </w:r>
      <w:r>
        <w:t xml:space="preserve"> E</w:t>
      </w:r>
      <w:r w:rsidRPr="00635842">
        <w:t xml:space="preserve"> </w:t>
      </w:r>
      <w:r>
        <w:t xml:space="preserve">2004, </w:t>
      </w:r>
      <w:r w:rsidRPr="00635842">
        <w:t>'Comparison of Specialist and Mainstream Programs for Older Carers of Adults with Intellectual Disability: Considerations for Service Development'</w:t>
      </w:r>
      <w:r>
        <w:t>,</w:t>
      </w:r>
      <w:r w:rsidRPr="00635842">
        <w:t xml:space="preserve"> Australian Social Work</w:t>
      </w:r>
      <w:r>
        <w:t xml:space="preserve">, vol. 57, no. 3, pp. </w:t>
      </w:r>
      <w:r w:rsidRPr="00635842">
        <w:t>273, 274</w:t>
      </w:r>
      <w:r>
        <w:t>.</w:t>
      </w:r>
    </w:p>
  </w:footnote>
  <w:footnote w:id="33">
    <w:p w14:paraId="51E9685D" w14:textId="77777777" w:rsidR="0085355B" w:rsidRDefault="0085355B" w:rsidP="00E71373">
      <w:pPr>
        <w:pStyle w:val="FootnoteText"/>
      </w:pPr>
      <w:r>
        <w:rPr>
          <w:rStyle w:val="FootnoteReference"/>
        </w:rPr>
        <w:footnoteRef/>
      </w:r>
      <w:r>
        <w:t xml:space="preserve"> For a discussion of alternative legal mechanisms to aid future planning, including wills and estate planning, powers of attorney, guardianship, and various trust forms, see Carney, T &amp; Keyzer, P 2007, ‘</w:t>
      </w:r>
      <w:r w:rsidRPr="00E54132">
        <w:t>Planning for the future: Arrangements for the assistance of people planning for the future of people with impaired capacity</w:t>
      </w:r>
      <w:r>
        <w:t>’, QUT Law and Justice Journal, vol. 7, no. 2, pp. 265-273.</w:t>
      </w:r>
    </w:p>
  </w:footnote>
  <w:footnote w:id="34">
    <w:p w14:paraId="02559F91" w14:textId="77777777" w:rsidR="0085355B" w:rsidRDefault="0085355B" w:rsidP="00A3495A">
      <w:pPr>
        <w:pStyle w:val="FootnoteText"/>
      </w:pPr>
      <w:r>
        <w:rPr>
          <w:rStyle w:val="FootnoteReference"/>
        </w:rPr>
        <w:footnoteRef/>
      </w:r>
      <w:r>
        <w:t xml:space="preserve"> </w:t>
      </w:r>
      <w:r w:rsidRPr="006D27C2">
        <w:rPr>
          <w:lang w:val="en-US"/>
        </w:rPr>
        <w:t>Wiesel, I, Laragy, C, Gendera, S, Fisher, K.</w:t>
      </w:r>
      <w:r>
        <w:rPr>
          <w:lang w:val="en-US"/>
        </w:rPr>
        <w:t xml:space="preserve"> </w:t>
      </w:r>
      <w:r w:rsidRPr="006D27C2">
        <w:rPr>
          <w:lang w:val="en-US"/>
        </w:rPr>
        <w:t>R, Jenkinson, S, Hill, T, Finch, K., Shaw, W</w:t>
      </w:r>
      <w:r>
        <w:rPr>
          <w:lang w:val="en-US"/>
        </w:rPr>
        <w:t xml:space="preserve"> &amp;</w:t>
      </w:r>
      <w:r w:rsidRPr="006D27C2">
        <w:rPr>
          <w:lang w:val="en-US"/>
        </w:rPr>
        <w:t xml:space="preserve"> Bridge, C</w:t>
      </w:r>
      <w:r>
        <w:rPr>
          <w:lang w:val="en-US"/>
        </w:rPr>
        <w:t xml:space="preserve"> </w:t>
      </w:r>
      <w:r w:rsidRPr="006D27C2">
        <w:rPr>
          <w:lang w:val="en-US"/>
        </w:rPr>
        <w:t>2015</w:t>
      </w:r>
      <w:r>
        <w:rPr>
          <w:lang w:val="en-US"/>
        </w:rPr>
        <w:t xml:space="preserve">, </w:t>
      </w:r>
      <w:r w:rsidRPr="006D27C2">
        <w:rPr>
          <w:lang w:val="en-US"/>
        </w:rPr>
        <w:t>Moving to my home: housing aspirations, transitions and outcomes of people with disability, AHURI Final Report No.246. Melbourne: Australian Housing and Urban Research Institute</w:t>
      </w:r>
      <w:r>
        <w:rPr>
          <w:lang w:val="en-US"/>
        </w:rPr>
        <w:t>, &lt;</w:t>
      </w:r>
      <w:r w:rsidRPr="00954E4B">
        <w:rPr>
          <w:lang w:val="en-US"/>
        </w:rPr>
        <w:t>https://www.ahuri.edu.au/research/final-reports/246</w:t>
      </w:r>
      <w:r>
        <w:rPr>
          <w:lang w:val="en-US"/>
        </w:rPr>
        <w:t>&gt;.</w:t>
      </w:r>
    </w:p>
  </w:footnote>
  <w:footnote w:id="35">
    <w:p w14:paraId="29D720BE" w14:textId="77777777" w:rsidR="0085355B" w:rsidRDefault="0085355B" w:rsidP="00A3495A">
      <w:pPr>
        <w:pStyle w:val="FootnoteText"/>
      </w:pPr>
      <w:r>
        <w:rPr>
          <w:rStyle w:val="FootnoteReference"/>
        </w:rPr>
        <w:footnoteRef/>
      </w:r>
      <w:r>
        <w:t xml:space="preserve"> </w:t>
      </w:r>
      <w:r w:rsidRPr="00C9781D">
        <w:rPr>
          <w:lang w:val="en-US"/>
        </w:rPr>
        <w:t xml:space="preserve">Wiesel, I </w:t>
      </w:r>
      <w:r>
        <w:rPr>
          <w:lang w:val="en-US"/>
        </w:rPr>
        <w:t>&amp;</w:t>
      </w:r>
      <w:r w:rsidRPr="00C9781D">
        <w:rPr>
          <w:lang w:val="en-US"/>
        </w:rPr>
        <w:t xml:space="preserve"> Habibis, D</w:t>
      </w:r>
      <w:r>
        <w:rPr>
          <w:lang w:val="en-US"/>
        </w:rPr>
        <w:t xml:space="preserve"> </w:t>
      </w:r>
      <w:r w:rsidRPr="00C9781D">
        <w:rPr>
          <w:lang w:val="en-US"/>
        </w:rPr>
        <w:t>2015</w:t>
      </w:r>
      <w:r>
        <w:rPr>
          <w:lang w:val="en-US"/>
        </w:rPr>
        <w:t xml:space="preserve">, </w:t>
      </w:r>
      <w:r w:rsidRPr="00C9781D">
        <w:rPr>
          <w:lang w:val="en-US"/>
        </w:rPr>
        <w:t>NDIS, housing assistance and choice and control for people with disability, AHURI Final Report 258, Australian Housing and Urban Research Institute, Melbourne,</w:t>
      </w:r>
      <w:r>
        <w:rPr>
          <w:lang w:val="en-US"/>
        </w:rPr>
        <w:t xml:space="preserve"> &lt;</w:t>
      </w:r>
      <w:r w:rsidRPr="00C9781D">
        <w:rPr>
          <w:lang w:val="en-US"/>
        </w:rPr>
        <w:t>https://www.ahuri.edu.au/research/final-reports/258</w:t>
      </w:r>
      <w:r>
        <w:rPr>
          <w:lang w:val="en-US"/>
        </w:rPr>
        <w:t>&gt;.</w:t>
      </w:r>
    </w:p>
  </w:footnote>
  <w:footnote w:id="36">
    <w:p w14:paraId="3D0FF32A" w14:textId="77777777" w:rsidR="0085355B" w:rsidRDefault="0085355B" w:rsidP="00A3495A">
      <w:pPr>
        <w:pStyle w:val="FootnoteText"/>
      </w:pPr>
      <w:r w:rsidRPr="00502572">
        <w:rPr>
          <w:rStyle w:val="FootnoteReference"/>
        </w:rPr>
        <w:footnoteRef/>
      </w:r>
      <w:r w:rsidRPr="00502572">
        <w:t xml:space="preserve"> Ibid.</w:t>
      </w:r>
    </w:p>
  </w:footnote>
  <w:footnote w:id="37">
    <w:p w14:paraId="27F07072" w14:textId="37C4FF0F" w:rsidR="0085355B" w:rsidRPr="00F4233F" w:rsidRDefault="0085355B" w:rsidP="002E59D4">
      <w:pPr>
        <w:pStyle w:val="FootnoteText"/>
        <w:rPr>
          <w:rFonts w:cs="Arial"/>
        </w:rPr>
      </w:pPr>
      <w:r w:rsidRPr="00F4233F">
        <w:rPr>
          <w:rStyle w:val="FootnoteReference"/>
        </w:rPr>
        <w:footnoteRef/>
      </w:r>
      <w:r w:rsidRPr="00F4233F">
        <w:rPr>
          <w:rFonts w:cs="Arial"/>
        </w:rPr>
        <w:t xml:space="preserve"> Senate Standing Committee on Community Affairs</w:t>
      </w:r>
      <w:r w:rsidRPr="00630D28">
        <w:rPr>
          <w:rFonts w:cs="Arial"/>
          <w:i/>
        </w:rPr>
        <w:t>, Building Trust; Supporting families through disability trusts</w:t>
      </w:r>
      <w:r w:rsidRPr="00F4233F">
        <w:rPr>
          <w:rFonts w:cs="Arial"/>
        </w:rPr>
        <w:t xml:space="preserve"> (October 2008) p</w:t>
      </w:r>
      <w:r>
        <w:rPr>
          <w:rFonts w:cs="Arial"/>
        </w:rPr>
        <w:t>.</w:t>
      </w:r>
      <w:r w:rsidRPr="00F4233F">
        <w:rPr>
          <w:rFonts w:cs="Arial"/>
        </w:rPr>
        <w:t xml:space="preserve"> vii</w:t>
      </w:r>
    </w:p>
    <w:p w14:paraId="4E168541" w14:textId="77777777" w:rsidR="0085355B" w:rsidRPr="004B5C08" w:rsidRDefault="0085355B" w:rsidP="002E59D4">
      <w:pPr>
        <w:pStyle w:val="FootnoteText"/>
        <w:rPr>
          <w:rFonts w:cs="Arial"/>
        </w:rPr>
      </w:pPr>
      <w:r w:rsidRPr="004B5C08">
        <w:rPr>
          <w:rStyle w:val="Hyperlink"/>
          <w:rFonts w:cs="Arial"/>
          <w:color w:val="auto"/>
          <w:u w:val="none"/>
        </w:rPr>
        <w:t>&lt;</w:t>
      </w:r>
      <w:hyperlink r:id="rId2" w:history="1">
        <w:r w:rsidRPr="004B5C08">
          <w:rPr>
            <w:rStyle w:val="Hyperlink"/>
            <w:rFonts w:cs="Arial"/>
            <w:color w:val="auto"/>
            <w:u w:val="none"/>
          </w:rPr>
          <w:t>https://www.aph.gov.au/Parliamentary_Business/Committees/Senate/Community_Affairs/Completed_inquiries/2008-10/disability_trusts/index</w:t>
        </w:r>
      </w:hyperlink>
      <w:r w:rsidRPr="004B5C08">
        <w:rPr>
          <w:rFonts w:cs="Arial"/>
          <w:color w:val="auto"/>
        </w:rPr>
        <w:t>&gt;.</w:t>
      </w:r>
    </w:p>
  </w:footnote>
  <w:footnote w:id="38">
    <w:p w14:paraId="5102DF29" w14:textId="77777777" w:rsidR="0085355B" w:rsidRDefault="0085355B" w:rsidP="00A13D8E">
      <w:pPr>
        <w:pStyle w:val="FootnoteText"/>
      </w:pPr>
      <w:r>
        <w:rPr>
          <w:rStyle w:val="FootnoteReference"/>
        </w:rPr>
        <w:footnoteRef/>
      </w:r>
      <w:r>
        <w:t xml:space="preserve"> </w:t>
      </w:r>
      <w:r w:rsidRPr="00F003DC">
        <w:t xml:space="preserve">Australian Government, Response to the Report by the Senate Standing Committee on Community Affairs: Building trust: Supporting families through Disability Trusts (May 2009) </w:t>
      </w:r>
      <w:r>
        <w:t>&lt;</w:t>
      </w:r>
      <w:r w:rsidRPr="00F003DC">
        <w:t>https://www.aph.gov.au/Parliamentary_Business/Committees/Senate/Community_Affairs/Completed_inquiries/2008-10/disability_trusts/index</w:t>
      </w:r>
      <w:r>
        <w:t>&gt;</w:t>
      </w:r>
    </w:p>
  </w:footnote>
  <w:footnote w:id="39">
    <w:p w14:paraId="76380BD9" w14:textId="1BB723B1" w:rsidR="0085355B" w:rsidRDefault="0085355B">
      <w:pPr>
        <w:pStyle w:val="FootnoteText"/>
      </w:pPr>
      <w:r>
        <w:rPr>
          <w:rStyle w:val="FootnoteReference"/>
        </w:rPr>
        <w:footnoteRef/>
      </w:r>
      <w:r>
        <w:t xml:space="preserve"> Ibid, p. </w:t>
      </w:r>
      <w:r w:rsidRPr="00F003DC">
        <w:t>4</w:t>
      </w:r>
      <w:r>
        <w:t>.</w:t>
      </w:r>
    </w:p>
  </w:footnote>
  <w:footnote w:id="40">
    <w:p w14:paraId="5F2B6982" w14:textId="77777777" w:rsidR="0085355B" w:rsidRDefault="0085355B" w:rsidP="00310D52">
      <w:pPr>
        <w:pStyle w:val="FootnoteText"/>
      </w:pPr>
      <w:r>
        <w:rPr>
          <w:rStyle w:val="FootnoteReference"/>
        </w:rPr>
        <w:footnoteRef/>
      </w:r>
      <w:r>
        <w:t xml:space="preserve">   Disability Investment Group, The way forward: A new disability policy framework for Australia (December 2009)</w:t>
      </w:r>
    </w:p>
    <w:p w14:paraId="1F7B8CCD" w14:textId="77777777" w:rsidR="0085355B" w:rsidRDefault="0085355B" w:rsidP="00310D52">
      <w:pPr>
        <w:pStyle w:val="FootnoteText"/>
      </w:pPr>
      <w:r>
        <w:t>&lt;https://www.dss.gov.au/our-responsibilities/disability-and-carers/program-services/for-people-with-disability/disability-investment-group/the-way-forward-a-new-disability-policy-framework-for-australia&gt;.</w:t>
      </w:r>
    </w:p>
  </w:footnote>
  <w:footnote w:id="41">
    <w:p w14:paraId="61D54F84" w14:textId="5BE10994" w:rsidR="0085355B" w:rsidRDefault="0085355B" w:rsidP="00310D52">
      <w:pPr>
        <w:pStyle w:val="FootnoteText"/>
      </w:pPr>
      <w:r>
        <w:rPr>
          <w:rStyle w:val="FootnoteReference"/>
        </w:rPr>
        <w:footnoteRef/>
      </w:r>
      <w:r>
        <w:t xml:space="preserve"> Ibid, p. 34.</w:t>
      </w:r>
    </w:p>
  </w:footnote>
  <w:footnote w:id="42">
    <w:p w14:paraId="4F5859E3" w14:textId="695E1A9A" w:rsidR="0085355B" w:rsidRPr="00F4233F" w:rsidRDefault="0085355B" w:rsidP="000D3672">
      <w:pPr>
        <w:pStyle w:val="FootnoteText"/>
        <w:rPr>
          <w:rFonts w:cs="Arial"/>
        </w:rPr>
      </w:pPr>
      <w:r w:rsidRPr="00F4233F">
        <w:rPr>
          <w:rStyle w:val="FootnoteReference"/>
        </w:rPr>
        <w:footnoteRef/>
      </w:r>
      <w:r w:rsidRPr="00F4233F">
        <w:rPr>
          <w:rFonts w:cs="Arial"/>
        </w:rPr>
        <w:t xml:space="preserve"> </w:t>
      </w:r>
      <w:r>
        <w:rPr>
          <w:rFonts w:cs="Arial"/>
        </w:rPr>
        <w:t>Ibid, p. 34.</w:t>
      </w:r>
    </w:p>
  </w:footnote>
  <w:footnote w:id="43">
    <w:p w14:paraId="0B7D38A1" w14:textId="77777777" w:rsidR="0085355B" w:rsidRDefault="0085355B">
      <w:pPr>
        <w:pStyle w:val="FootnoteText"/>
      </w:pPr>
      <w:r>
        <w:rPr>
          <w:rStyle w:val="FootnoteReference"/>
        </w:rPr>
        <w:footnoteRef/>
      </w:r>
      <w:r>
        <w:t xml:space="preserve"> &lt;</w:t>
      </w:r>
      <w:r w:rsidRPr="00941B08">
        <w:t>https://www.dss.gov.au/sites/default/files/documents/01_2015/8_special_disability_trusts_questions_and_answers_0.pdf</w:t>
      </w:r>
      <w:r>
        <w:t>&gt;.</w:t>
      </w:r>
    </w:p>
  </w:footnote>
  <w:footnote w:id="44">
    <w:p w14:paraId="5DF21FD3" w14:textId="77777777" w:rsidR="0085355B" w:rsidRPr="002566D1" w:rsidRDefault="0085355B" w:rsidP="00A13D8E">
      <w:pPr>
        <w:pStyle w:val="FootnoteText"/>
        <w:rPr>
          <w:rFonts w:cs="Arial"/>
        </w:rPr>
      </w:pPr>
      <w:r w:rsidRPr="002566D1">
        <w:rPr>
          <w:rStyle w:val="FootnoteReference"/>
        </w:rPr>
        <w:footnoteRef/>
      </w:r>
      <w:r w:rsidRPr="002566D1">
        <w:rPr>
          <w:rFonts w:cs="Arial"/>
        </w:rPr>
        <w:t xml:space="preserve"> For an overview of all the changes since 2006 see </w:t>
      </w:r>
      <w:r>
        <w:rPr>
          <w:rFonts w:cs="Arial"/>
        </w:rPr>
        <w:t>&lt;</w:t>
      </w:r>
      <w:r w:rsidRPr="00B624C3">
        <w:rPr>
          <w:rStyle w:val="Hyperlink"/>
          <w:rFonts w:cs="Arial"/>
          <w:color w:val="auto"/>
          <w:u w:val="none"/>
        </w:rPr>
        <w:t>https://www.dss.gov.au/disability-and-carers/programs-services/special-disability-trusts</w:t>
      </w:r>
      <w:r>
        <w:rPr>
          <w:rFonts w:cs="Arial"/>
        </w:rPr>
        <w:t>&gt;.</w:t>
      </w:r>
    </w:p>
  </w:footnote>
  <w:footnote w:id="45">
    <w:p w14:paraId="2CBBC95B" w14:textId="1E52655B" w:rsidR="0085355B" w:rsidRPr="00F4233F" w:rsidRDefault="0085355B" w:rsidP="002E59D4">
      <w:pPr>
        <w:pStyle w:val="FootnoteText"/>
        <w:rPr>
          <w:rFonts w:cs="Arial"/>
        </w:rPr>
      </w:pPr>
      <w:r w:rsidRPr="00F4233F">
        <w:rPr>
          <w:rStyle w:val="FootnoteReference"/>
        </w:rPr>
        <w:footnoteRef/>
      </w:r>
      <w:r w:rsidRPr="00F4233F">
        <w:rPr>
          <w:rFonts w:cs="Arial"/>
        </w:rPr>
        <w:t xml:space="preserve"> Senate Standing Committee on Community Affairs, </w:t>
      </w:r>
      <w:r w:rsidRPr="00630D28">
        <w:rPr>
          <w:rFonts w:cs="Arial"/>
          <w:i/>
        </w:rPr>
        <w:t>Disability and Ageing: lifelong planning for a better future</w:t>
      </w:r>
      <w:r w:rsidRPr="00F4233F">
        <w:rPr>
          <w:rFonts w:cs="Arial"/>
        </w:rPr>
        <w:t xml:space="preserve"> (July 2011) p</w:t>
      </w:r>
      <w:r>
        <w:rPr>
          <w:rFonts w:cs="Arial"/>
        </w:rPr>
        <w:t>.</w:t>
      </w:r>
      <w:r w:rsidRPr="00F4233F">
        <w:rPr>
          <w:rFonts w:cs="Arial"/>
        </w:rPr>
        <w:t xml:space="preserve"> 35</w:t>
      </w:r>
    </w:p>
    <w:p w14:paraId="3B286A85" w14:textId="77777777" w:rsidR="0085355B" w:rsidRPr="00F4233F" w:rsidRDefault="0085355B" w:rsidP="002E59D4">
      <w:pPr>
        <w:pStyle w:val="FootnoteText"/>
        <w:rPr>
          <w:rFonts w:cs="Arial"/>
        </w:rPr>
      </w:pPr>
      <w:r>
        <w:rPr>
          <w:rStyle w:val="Hyperlink"/>
          <w:rFonts w:cs="Arial"/>
        </w:rPr>
        <w:t>&lt;</w:t>
      </w:r>
      <w:r w:rsidRPr="00B624C3">
        <w:rPr>
          <w:rStyle w:val="Hyperlink"/>
          <w:rFonts w:cs="Arial"/>
          <w:color w:val="auto"/>
          <w:u w:val="none"/>
        </w:rPr>
        <w:t>https://www.aph.gov.au/Parliamentary_Business/Committees/Senate/Community_Affairs/Completed_inquiries/2010-13/planningoptionspeopleageingwithdisability43/report/index</w:t>
      </w:r>
      <w:r>
        <w:rPr>
          <w:rFonts w:cs="Arial"/>
        </w:rPr>
        <w:t xml:space="preserve">&gt;. </w:t>
      </w:r>
    </w:p>
  </w:footnote>
  <w:footnote w:id="46">
    <w:p w14:paraId="188B4E94" w14:textId="77777777" w:rsidR="0085355B" w:rsidRPr="00F4233F" w:rsidRDefault="0085355B" w:rsidP="00AA63B4">
      <w:pPr>
        <w:pStyle w:val="FootnoteText"/>
        <w:rPr>
          <w:rFonts w:cs="Arial"/>
        </w:rPr>
      </w:pPr>
      <w:r w:rsidRPr="00F4233F">
        <w:rPr>
          <w:rStyle w:val="FootnoteReference"/>
        </w:rPr>
        <w:footnoteRef/>
      </w:r>
      <w:r w:rsidRPr="00F4233F">
        <w:rPr>
          <w:rFonts w:cs="Arial"/>
        </w:rPr>
        <w:t xml:space="preserve"> Productivity Commission, </w:t>
      </w:r>
      <w:r w:rsidRPr="00630D28">
        <w:rPr>
          <w:rFonts w:cs="Arial"/>
          <w:i/>
        </w:rPr>
        <w:t>Disability Care and Support, Productivity Commission Inquiry Report</w:t>
      </w:r>
      <w:r w:rsidRPr="00F4233F">
        <w:rPr>
          <w:rFonts w:cs="Arial"/>
        </w:rPr>
        <w:t xml:space="preserve"> (July 2011) </w:t>
      </w:r>
      <w:r>
        <w:rPr>
          <w:rFonts w:cs="Arial"/>
        </w:rPr>
        <w:t>&lt;</w:t>
      </w:r>
      <w:r w:rsidRPr="00B624C3">
        <w:rPr>
          <w:rStyle w:val="Hyperlink"/>
          <w:rFonts w:cs="Arial"/>
          <w:color w:val="auto"/>
          <w:u w:val="none"/>
        </w:rPr>
        <w:t>https://www.pc.gov.au/inquiries/completed/disability-support/report</w:t>
      </w:r>
      <w:r>
        <w:rPr>
          <w:rFonts w:cs="Arial"/>
        </w:rPr>
        <w:t xml:space="preserve">&gt;. </w:t>
      </w:r>
    </w:p>
  </w:footnote>
  <w:footnote w:id="47">
    <w:p w14:paraId="33524A93" w14:textId="246F13EA" w:rsidR="0085355B" w:rsidRPr="00F4233F" w:rsidRDefault="0085355B" w:rsidP="00AA63B4">
      <w:pPr>
        <w:pStyle w:val="FootnoteText"/>
        <w:rPr>
          <w:rFonts w:cs="Arial"/>
        </w:rPr>
      </w:pPr>
      <w:r w:rsidRPr="00F4233F">
        <w:rPr>
          <w:rStyle w:val="FootnoteReference"/>
        </w:rPr>
        <w:footnoteRef/>
      </w:r>
      <w:r w:rsidRPr="00F4233F">
        <w:rPr>
          <w:rFonts w:cs="Arial"/>
        </w:rPr>
        <w:t xml:space="preserve"> Productivity Commission, </w:t>
      </w:r>
      <w:r w:rsidRPr="00630D28">
        <w:rPr>
          <w:rFonts w:cs="Arial"/>
          <w:i/>
        </w:rPr>
        <w:t>Disability Care and Support, Productivity Commission Inquiry Report</w:t>
      </w:r>
      <w:r w:rsidRPr="00F4233F">
        <w:rPr>
          <w:rFonts w:cs="Arial"/>
        </w:rPr>
        <w:t xml:space="preserve"> (July 2011) p</w:t>
      </w:r>
      <w:r>
        <w:rPr>
          <w:rFonts w:cs="Arial"/>
        </w:rPr>
        <w:t>.</w:t>
      </w:r>
      <w:r w:rsidRPr="00F4233F">
        <w:rPr>
          <w:rFonts w:cs="Arial"/>
        </w:rPr>
        <w:t xml:space="preserve"> 254 </w:t>
      </w:r>
    </w:p>
    <w:p w14:paraId="7703B5D3" w14:textId="77777777" w:rsidR="0085355B" w:rsidRPr="00B624C3" w:rsidRDefault="0085355B" w:rsidP="00AA63B4">
      <w:pPr>
        <w:pStyle w:val="FootnoteText"/>
        <w:rPr>
          <w:rFonts w:cs="Arial"/>
          <w:color w:val="auto"/>
        </w:rPr>
      </w:pPr>
      <w:r>
        <w:rPr>
          <w:rStyle w:val="Hyperlink"/>
          <w:rFonts w:cs="Arial"/>
          <w:color w:val="auto"/>
          <w:u w:val="none"/>
        </w:rPr>
        <w:t>&lt;</w:t>
      </w:r>
      <w:r w:rsidRPr="00B624C3">
        <w:rPr>
          <w:rStyle w:val="Hyperlink"/>
          <w:rFonts w:cs="Arial"/>
          <w:color w:val="auto"/>
          <w:u w:val="none"/>
        </w:rPr>
        <w:t>https://www.pc.gov.au/inquiries/completed/disability-support/report</w:t>
      </w:r>
      <w:r>
        <w:rPr>
          <w:rFonts w:cs="Arial"/>
          <w:color w:val="auto"/>
        </w:rPr>
        <w:t>&gt;.</w:t>
      </w:r>
    </w:p>
  </w:footnote>
  <w:footnote w:id="48">
    <w:p w14:paraId="64636A58" w14:textId="545BBFCA" w:rsidR="0085355B" w:rsidRPr="00B624C3" w:rsidRDefault="0085355B" w:rsidP="00A13D8E">
      <w:pPr>
        <w:pStyle w:val="FootnoteText"/>
        <w:rPr>
          <w:rFonts w:cs="Arial"/>
          <w:color w:val="auto"/>
        </w:rPr>
      </w:pPr>
      <w:r w:rsidRPr="00B624C3">
        <w:rPr>
          <w:rStyle w:val="FootnoteReference"/>
          <w:color w:val="auto"/>
        </w:rPr>
        <w:footnoteRef/>
      </w:r>
      <w:r w:rsidRPr="00B624C3">
        <w:rPr>
          <w:rFonts w:cs="Arial"/>
          <w:color w:val="auto"/>
        </w:rPr>
        <w:t xml:space="preserve"> Productivity Commission, </w:t>
      </w:r>
      <w:r w:rsidRPr="00B624C3">
        <w:rPr>
          <w:rFonts w:cs="Arial"/>
          <w:i/>
          <w:color w:val="auto"/>
        </w:rPr>
        <w:t>Disability Care and Support, Productivity Commission Inquiry Report</w:t>
      </w:r>
      <w:r w:rsidRPr="00B624C3">
        <w:rPr>
          <w:rFonts w:cs="Arial"/>
          <w:color w:val="auto"/>
        </w:rPr>
        <w:t xml:space="preserve"> (July 2011) p</w:t>
      </w:r>
      <w:r>
        <w:rPr>
          <w:rFonts w:cs="Arial"/>
          <w:color w:val="auto"/>
        </w:rPr>
        <w:t>.</w:t>
      </w:r>
      <w:r w:rsidRPr="00B624C3">
        <w:rPr>
          <w:rFonts w:cs="Arial"/>
          <w:color w:val="auto"/>
        </w:rPr>
        <w:t xml:space="preserve"> 254 </w:t>
      </w:r>
    </w:p>
    <w:p w14:paraId="54F39433" w14:textId="77777777" w:rsidR="0085355B" w:rsidRPr="00B624C3" w:rsidRDefault="0085355B" w:rsidP="00A13D8E">
      <w:pPr>
        <w:pStyle w:val="FootnoteText"/>
        <w:rPr>
          <w:rFonts w:cs="Arial"/>
          <w:color w:val="auto"/>
        </w:rPr>
      </w:pPr>
      <w:r>
        <w:rPr>
          <w:rStyle w:val="Hyperlink"/>
          <w:rFonts w:cs="Arial"/>
          <w:color w:val="auto"/>
          <w:u w:val="none"/>
        </w:rPr>
        <w:t>&lt;</w:t>
      </w:r>
      <w:r w:rsidRPr="00B624C3">
        <w:rPr>
          <w:rStyle w:val="Hyperlink"/>
          <w:rFonts w:cs="Arial"/>
          <w:color w:val="auto"/>
          <w:u w:val="none"/>
        </w:rPr>
        <w:t>https://www.pc.gov.au/inquiries/completed/disability-support/report</w:t>
      </w:r>
      <w:r>
        <w:rPr>
          <w:rStyle w:val="Hyperlink"/>
          <w:rFonts w:cs="Arial"/>
          <w:color w:val="auto"/>
          <w:u w:val="none"/>
        </w:rPr>
        <w:t>&gt;.</w:t>
      </w:r>
    </w:p>
  </w:footnote>
  <w:footnote w:id="49">
    <w:p w14:paraId="1F894764" w14:textId="5ED982AB" w:rsidR="0085355B" w:rsidRPr="00B624C3" w:rsidRDefault="0085355B" w:rsidP="00E01407">
      <w:pPr>
        <w:pStyle w:val="FootnoteText"/>
        <w:rPr>
          <w:rFonts w:cs="Arial"/>
          <w:color w:val="auto"/>
        </w:rPr>
      </w:pPr>
      <w:r w:rsidRPr="00B624C3">
        <w:rPr>
          <w:rStyle w:val="FootnoteReference"/>
          <w:color w:val="auto"/>
        </w:rPr>
        <w:footnoteRef/>
      </w:r>
      <w:r w:rsidRPr="00B624C3">
        <w:rPr>
          <w:rFonts w:cs="Arial"/>
          <w:color w:val="auto"/>
        </w:rPr>
        <w:t xml:space="preserve"> Productivity Commission, </w:t>
      </w:r>
      <w:r w:rsidRPr="00B624C3">
        <w:rPr>
          <w:rFonts w:cs="Arial"/>
          <w:i/>
          <w:color w:val="auto"/>
        </w:rPr>
        <w:t>Disability Care and Support, Productivity Commission Inquiry Report</w:t>
      </w:r>
      <w:r w:rsidRPr="00B624C3">
        <w:rPr>
          <w:rFonts w:cs="Arial"/>
          <w:color w:val="auto"/>
        </w:rPr>
        <w:t xml:space="preserve"> (July 2011) p</w:t>
      </w:r>
      <w:r>
        <w:rPr>
          <w:rFonts w:cs="Arial"/>
          <w:color w:val="auto"/>
        </w:rPr>
        <w:t>.</w:t>
      </w:r>
      <w:r w:rsidRPr="00B624C3">
        <w:rPr>
          <w:rFonts w:cs="Arial"/>
          <w:color w:val="auto"/>
        </w:rPr>
        <w:t xml:space="preserve"> 254 </w:t>
      </w:r>
    </w:p>
    <w:p w14:paraId="70847927" w14:textId="77777777" w:rsidR="0085355B" w:rsidRPr="00F4233F" w:rsidRDefault="0085355B" w:rsidP="00E01407">
      <w:pPr>
        <w:pStyle w:val="FootnoteText"/>
        <w:rPr>
          <w:rFonts w:cs="Arial"/>
        </w:rPr>
      </w:pPr>
      <w:r>
        <w:rPr>
          <w:rStyle w:val="Hyperlink"/>
          <w:rFonts w:cs="Arial"/>
          <w:color w:val="auto"/>
          <w:u w:val="none"/>
        </w:rPr>
        <w:t>&lt;</w:t>
      </w:r>
      <w:r w:rsidRPr="00B624C3">
        <w:rPr>
          <w:rStyle w:val="Hyperlink"/>
          <w:rFonts w:cs="Arial"/>
          <w:color w:val="auto"/>
          <w:u w:val="none"/>
        </w:rPr>
        <w:t>https://www.pc.gov.au/inquiries/completed/disability-support/report</w:t>
      </w:r>
      <w:r>
        <w:rPr>
          <w:rStyle w:val="Hyperlink"/>
          <w:rFonts w:cs="Arial"/>
          <w:color w:val="auto"/>
          <w:u w:val="none"/>
        </w:rPr>
        <w:t>&gt;.</w:t>
      </w:r>
    </w:p>
  </w:footnote>
  <w:footnote w:id="50">
    <w:p w14:paraId="2528C55B" w14:textId="488B1A5A" w:rsidR="0085355B" w:rsidRDefault="0085355B">
      <w:pPr>
        <w:pStyle w:val="FootnoteText"/>
      </w:pPr>
      <w:r>
        <w:rPr>
          <w:rStyle w:val="FootnoteReference"/>
        </w:rPr>
        <w:footnoteRef/>
      </w:r>
      <w:r>
        <w:t xml:space="preserve"> Note that each state administers the First Home Owners Grant under their own Acts and Regulations so there may be some differences between jurisdictions. In New South Wales, the applicable Act is the </w:t>
      </w:r>
      <w:bookmarkStart w:id="40" w:name="_Hlk517260945"/>
      <w:r w:rsidRPr="00D76A8F">
        <w:rPr>
          <w:i/>
        </w:rPr>
        <w:t>First Home Owner Grant (New Homes Act) 2000</w:t>
      </w:r>
      <w:r>
        <w:t xml:space="preserve"> (NSW).</w:t>
      </w:r>
      <w:bookmarkEnd w:id="40"/>
    </w:p>
  </w:footnote>
  <w:footnote w:id="51">
    <w:p w14:paraId="2827F506" w14:textId="77777777" w:rsidR="0085355B" w:rsidRDefault="0085355B">
      <w:pPr>
        <w:pStyle w:val="FootnoteText"/>
      </w:pPr>
      <w:r>
        <w:rPr>
          <w:rStyle w:val="FootnoteReference"/>
        </w:rPr>
        <w:footnoteRef/>
      </w:r>
      <w:r>
        <w:t xml:space="preserve"> See for example </w:t>
      </w:r>
      <w:r w:rsidRPr="00D76A8F">
        <w:rPr>
          <w:i/>
        </w:rPr>
        <w:t>First Home Owner Grant (New Homes Act) 2000</w:t>
      </w:r>
      <w:r>
        <w:t xml:space="preserve"> (NSW), s 8, </w:t>
      </w:r>
    </w:p>
  </w:footnote>
  <w:footnote w:id="52">
    <w:p w14:paraId="1FEFAD2A" w14:textId="77777777" w:rsidR="0085355B" w:rsidRDefault="0085355B">
      <w:pPr>
        <w:pStyle w:val="FootnoteText"/>
      </w:pPr>
      <w:r>
        <w:rPr>
          <w:rStyle w:val="FootnoteReference"/>
        </w:rPr>
        <w:footnoteRef/>
      </w:r>
      <w:r>
        <w:t xml:space="preserve"> For example, under the NSW legislation: </w:t>
      </w:r>
      <w:r w:rsidRPr="00D76A8F">
        <w:rPr>
          <w:i/>
        </w:rPr>
        <w:t>First Home Owner Grant (New Homes Act) 2000</w:t>
      </w:r>
      <w:r>
        <w:t xml:space="preserve"> (NSW), a person under a legal disability can apply for a grant through a guardian: s 16(1).</w:t>
      </w:r>
    </w:p>
  </w:footnote>
  <w:footnote w:id="53">
    <w:p w14:paraId="48D2F0C2" w14:textId="77777777" w:rsidR="0085355B" w:rsidRDefault="0085355B" w:rsidP="009B0303">
      <w:pPr>
        <w:pStyle w:val="FootnoteText"/>
      </w:pPr>
      <w:r>
        <w:rPr>
          <w:rStyle w:val="FootnoteReference"/>
        </w:rPr>
        <w:footnoteRef/>
      </w:r>
      <w:r>
        <w:t xml:space="preserve"> </w:t>
      </w:r>
      <w:r w:rsidRPr="004A3F05">
        <w:rPr>
          <w:lang w:val="en-US"/>
        </w:rPr>
        <w:t>Zaidi, A &amp; Burchardt, T 2005, ‘Comparing incomes when needs differ: equivalisation for the extra costs of disability in the UK’, Review of Income and Wea</w:t>
      </w:r>
      <w:r>
        <w:rPr>
          <w:lang w:val="en-US"/>
        </w:rPr>
        <w:t xml:space="preserve">lth, vol. 51, no. 1, pp. 89–114; </w:t>
      </w:r>
      <w:r w:rsidRPr="004A3F05">
        <w:rPr>
          <w:lang w:val="en-US"/>
        </w:rPr>
        <w:t xml:space="preserve">Saunders, P, Naidoo, Y &amp; Griffiths, M 2007, Towards new indicators of disadvantage: deprivation and social exclusion in Australia, Social </w:t>
      </w:r>
      <w:r>
        <w:rPr>
          <w:lang w:val="en-US"/>
        </w:rPr>
        <w:t>Policy Research Centre, Sydney.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3C59" w14:textId="77777777" w:rsidR="0085355B" w:rsidRDefault="0085355B">
    <w:pPr>
      <w:pStyle w:val="Header"/>
    </w:pPr>
    <w:r>
      <w:rPr>
        <w:noProof/>
        <w:lang w:val="en-US"/>
      </w:rPr>
      <mc:AlternateContent>
        <mc:Choice Requires="wps">
          <w:drawing>
            <wp:anchor distT="0" distB="0" distL="114300" distR="114300" simplePos="0" relativeHeight="251661312" behindDoc="1" locked="0" layoutInCell="0" allowOverlap="1" wp14:anchorId="20A9FEE4" wp14:editId="34A43C82">
              <wp:simplePos x="0" y="0"/>
              <wp:positionH relativeFrom="margin">
                <wp:align>center</wp:align>
              </wp:positionH>
              <wp:positionV relativeFrom="margin">
                <wp:align>center</wp:align>
              </wp:positionV>
              <wp:extent cx="6793865" cy="56578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C7E2F7" w14:textId="77777777" w:rsidR="0085355B" w:rsidRDefault="0085355B" w:rsidP="003E0AEE">
                          <w:pPr>
                            <w:pStyle w:val="NormalWeb"/>
                            <w:spacing w:before="0" w:beforeAutospacing="0" w:after="0" w:afterAutospacing="0"/>
                            <w:jc w:val="center"/>
                          </w:pPr>
                          <w:r>
                            <w:rPr>
                              <w:rFonts w:ascii="Arial" w:hAnsi="Arial" w:cs="Arial"/>
                              <w:color w:val="C0C0C0"/>
                              <w:sz w:val="16"/>
                              <w:szCs w:val="16"/>
                              <w:lang w:val="en-US"/>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A9FEE4" id="_x0000_t202" coordsize="21600,21600" o:spt="202" path="m,l,21600r21600,l21600,xe">
              <v:stroke joinstyle="miter"/>
              <v:path gradientshapeok="t" o:connecttype="rect"/>
            </v:shapetype>
            <v:shape id="WordArt 2" o:spid="_x0000_s1026" type="#_x0000_t202" style="position:absolute;margin-left:0;margin-top:0;width:534.95pt;height:44.5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" o:allowincell="f" filled="f" stroked="f">
              <v:stroke joinstyle="round"/>
              <v:path arrowok="t"/>
              <v:textbox>
                <w:txbxContent>
                  <w:p w14:paraId="2DC7E2F7" w14:textId="77777777" w:rsidR="0085355B" w:rsidRDefault="0085355B" w:rsidP="003E0AEE">
                    <w:pPr>
                      <w:pStyle w:val="NormalWeb"/>
                      <w:spacing w:before="0" w:beforeAutospacing="0" w:after="0" w:afterAutospacing="0"/>
                      <w:jc w:val="center"/>
                    </w:pPr>
                    <w:r>
                      <w:rPr>
                        <w:rFonts w:ascii="Arial" w:hAnsi="Arial" w:cs="Arial"/>
                        <w:color w:val="C0C0C0"/>
                        <w:sz w:val="16"/>
                        <w:szCs w:val="16"/>
                        <w:lang w:val="en-US"/>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1AAC" w14:textId="77777777" w:rsidR="0085355B" w:rsidRPr="001A1D97" w:rsidRDefault="0085355B">
    <w:pPr>
      <w:pStyle w:val="Header"/>
      <w:rPr>
        <w:lang w:eastAsia="en-AU"/>
      </w:rPr>
    </w:pPr>
    <w:r>
      <w:rPr>
        <w:noProof/>
        <w:lang w:val="en-US"/>
      </w:rPr>
      <w:drawing>
        <wp:anchor distT="0" distB="0" distL="114300" distR="114300" simplePos="0" relativeHeight="251669504" behindDoc="0" locked="0" layoutInCell="1" allowOverlap="1" wp14:anchorId="1BB20C3D" wp14:editId="276DB8B2">
          <wp:simplePos x="0" y="0"/>
          <wp:positionH relativeFrom="margin">
            <wp:posOffset>-1080135</wp:posOffset>
          </wp:positionH>
          <wp:positionV relativeFrom="margin">
            <wp:posOffset>-368300</wp:posOffset>
          </wp:positionV>
          <wp:extent cx="2743200" cy="1778000"/>
          <wp:effectExtent l="0" t="0" r="0" b="0"/>
          <wp:wrapSquare wrapText="bothSides"/>
          <wp:docPr id="2" name="Picture 2"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S/All Staff/Branding/Branding - Australias Global University/Logo 2016/Templates/Bands and Tagline/A4_portrait Sydn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78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DFA3" w14:textId="77777777" w:rsidR="0085355B" w:rsidRDefault="0085355B">
    <w:pPr>
      <w:pStyle w:val="Header"/>
    </w:pPr>
    <w:r>
      <w:rPr>
        <w:noProof/>
        <w:lang w:val="en-US"/>
      </w:rPr>
      <mc:AlternateContent>
        <mc:Choice Requires="wps">
          <w:drawing>
            <wp:anchor distT="0" distB="0" distL="114300" distR="114300" simplePos="0" relativeHeight="251667456" behindDoc="1" locked="0" layoutInCell="0" allowOverlap="1" wp14:anchorId="780543FE" wp14:editId="7D0E65C0">
              <wp:simplePos x="0" y="0"/>
              <wp:positionH relativeFrom="margin">
                <wp:align>center</wp:align>
              </wp:positionH>
              <wp:positionV relativeFrom="margin">
                <wp:align>center</wp:align>
              </wp:positionV>
              <wp:extent cx="6793865" cy="565785"/>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793865" cy="5657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9C106E" w14:textId="77777777" w:rsidR="0085355B" w:rsidRDefault="0085355B" w:rsidP="003E0AEE">
                          <w:pPr>
                            <w:pStyle w:val="NormalWeb"/>
                            <w:spacing w:before="0" w:beforeAutospacing="0" w:after="0" w:afterAutospacing="0"/>
                            <w:jc w:val="center"/>
                          </w:pPr>
                          <w:r>
                            <w:rPr>
                              <w:rFonts w:ascii="Arial" w:hAnsi="Arial" w:cs="Arial"/>
                              <w:color w:val="C0C0C0"/>
                              <w:sz w:val="16"/>
                              <w:szCs w:val="16"/>
                              <w:lang w:val="en-US"/>
                              <w14:textFill>
                                <w14:solidFill>
                                  <w14:srgbClr w14:val="C0C0C0">
                                    <w14:alpha w14:val="50000"/>
                                  </w14:srgbClr>
                                </w14:solidFill>
                              </w14:textFill>
                            </w:rPr>
                            <w:t>Draft - Not for circulation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0543FE" id="_x0000_t202" coordsize="21600,21600" o:spt="202" path="m,l,21600r21600,l21600,xe">
              <v:stroke joinstyle="miter"/>
              <v:path gradientshapeok="t" o:connecttype="rect"/>
            </v:shapetype>
            <v:shape id="WordArt 5" o:spid="_x0000_s1027" type="#_x0000_t202" style="position:absolute;margin-left:0;margin-top:0;width:534.95pt;height:44.5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" o:allowincell="f" filled="f" stroked="f">
              <v:stroke joinstyle="round"/>
              <v:path arrowok="t"/>
              <v:textbox>
                <w:txbxContent>
                  <w:p w14:paraId="049C106E" w14:textId="77777777" w:rsidR="0085355B" w:rsidRDefault="0085355B" w:rsidP="003E0AEE">
                    <w:pPr>
                      <w:pStyle w:val="NormalWeb"/>
                      <w:spacing w:before="0" w:beforeAutospacing="0" w:after="0" w:afterAutospacing="0"/>
                      <w:jc w:val="center"/>
                    </w:pPr>
                    <w:r>
                      <w:rPr>
                        <w:rFonts w:ascii="Arial" w:hAnsi="Arial" w:cs="Arial"/>
                        <w:color w:val="C0C0C0"/>
                        <w:sz w:val="16"/>
                        <w:szCs w:val="16"/>
                        <w:lang w:val="en-US"/>
                        <w14:textFill>
                          <w14:solidFill>
                            <w14:srgbClr w14:val="C0C0C0">
                              <w14:alpha w14:val="50000"/>
                            </w14:srgbClr>
                          </w14:solidFill>
                        </w14:textFill>
                      </w:rPr>
                      <w:t>Draft - Not for circulation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DA04" w14:textId="77777777" w:rsidR="0085355B" w:rsidRPr="0038485C" w:rsidRDefault="0085355B" w:rsidP="003848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AAE2" w14:textId="77777777" w:rsidR="0085355B" w:rsidRDefault="0085355B" w:rsidP="00CD2872">
    <w:pPr>
      <w:pStyle w:val="Header"/>
      <w:jc w:val="right"/>
    </w:pPr>
    <w:r w:rsidRPr="00CD2872">
      <w:t xml:space="preserve">Voluntary </w:t>
    </w:r>
    <w:r>
      <w:t>Income Management</w:t>
    </w:r>
    <w:r w:rsidRPr="00CD2872">
      <w:t xml:space="preserve"> in the A</w:t>
    </w:r>
    <w:r w:rsidRPr="001F3D19">
      <w:rPr>
        <w:u w:val="single"/>
      </w:rPr>
      <w:t>n</w:t>
    </w:r>
    <w:r w:rsidRPr="00CD2872">
      <w:t>angu Pitjantjatjara Yankunytjatjara (APY) Lands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1B5B" w14:textId="77777777" w:rsidR="0085355B" w:rsidRPr="00EB57A2" w:rsidRDefault="0085355B" w:rsidP="00EA5C14">
    <w:pPr>
      <w:pStyle w:val="Heading1"/>
      <w:numPr>
        <w:ilvl w:val="0"/>
        <w:numId w:val="0"/>
      </w:numPr>
      <w:ind w:lef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6703980"/>
    <w:lvl w:ilvl="0">
      <w:start w:val="1"/>
      <w:numFmt w:val="decimal"/>
      <w:pStyle w:val="ListNumber"/>
      <w:lvlText w:val="%1."/>
      <w:lvlJc w:val="left"/>
      <w:pPr>
        <w:tabs>
          <w:tab w:val="num" w:pos="360"/>
        </w:tabs>
        <w:ind w:left="360" w:hanging="360"/>
      </w:pPr>
    </w:lvl>
  </w:abstractNum>
  <w:abstractNum w:abstractNumId="1" w15:restartNumberingAfterBreak="0">
    <w:nsid w:val="04ED19B5"/>
    <w:multiLevelType w:val="hybridMultilevel"/>
    <w:tmpl w:val="652836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622CB"/>
    <w:multiLevelType w:val="multilevel"/>
    <w:tmpl w:val="6DC21918"/>
    <w:lvl w:ilvl="0">
      <w:start w:val="1"/>
      <w:numFmt w:val="decimal"/>
      <w:pStyle w:val="ListNumber1"/>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B87961"/>
    <w:multiLevelType w:val="hybridMultilevel"/>
    <w:tmpl w:val="68086180"/>
    <w:lvl w:ilvl="0" w:tplc="26E6A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25538"/>
    <w:multiLevelType w:val="hybridMultilevel"/>
    <w:tmpl w:val="27706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83E92"/>
    <w:multiLevelType w:val="hybridMultilevel"/>
    <w:tmpl w:val="6C684DF8"/>
    <w:lvl w:ilvl="0" w:tplc="B4B88EC0">
      <w:start w:val="1"/>
      <w:numFmt w:val="upperLetter"/>
      <w:pStyle w:val="AppendixHeading2"/>
      <w:lvlText w:val="Appendix %1  "/>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CAA4EC3"/>
    <w:multiLevelType w:val="multilevel"/>
    <w:tmpl w:val="336055EC"/>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1EEF6403"/>
    <w:multiLevelType w:val="hybridMultilevel"/>
    <w:tmpl w:val="2C3C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213FA5"/>
    <w:multiLevelType w:val="multilevel"/>
    <w:tmpl w:val="DE4A53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FA2B13"/>
    <w:multiLevelType w:val="hybridMultilevel"/>
    <w:tmpl w:val="4722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462E89"/>
    <w:multiLevelType w:val="multilevel"/>
    <w:tmpl w:val="0B3E93A4"/>
    <w:lvl w:ilvl="0">
      <w:start w:val="1"/>
      <w:numFmt w:val="bullet"/>
      <w:pStyle w:val="ListBullet1"/>
      <w:lvlText w:val=""/>
      <w:lvlJc w:val="left"/>
      <w:pPr>
        <w:ind w:left="720" w:hanging="360"/>
      </w:pPr>
      <w:rPr>
        <w:rFonts w:ascii="Symbol" w:hAnsi="Symbol" w:hint="default"/>
      </w:rPr>
    </w:lvl>
    <w:lvl w:ilvl="1">
      <w:start w:val="1"/>
      <w:numFmt w:val="bullet"/>
      <w:pStyle w:val="ListBullet2"/>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907DA"/>
    <w:multiLevelType w:val="hybridMultilevel"/>
    <w:tmpl w:val="EE9A29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9118B1"/>
    <w:multiLevelType w:val="hybridMultilevel"/>
    <w:tmpl w:val="FB20C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00298F"/>
    <w:multiLevelType w:val="hybridMultilevel"/>
    <w:tmpl w:val="07269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5A033C"/>
    <w:multiLevelType w:val="hybridMultilevel"/>
    <w:tmpl w:val="079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445F4"/>
    <w:multiLevelType w:val="multilevel"/>
    <w:tmpl w:val="336055E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4F192C76"/>
    <w:multiLevelType w:val="hybridMultilevel"/>
    <w:tmpl w:val="E9282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3361A6"/>
    <w:multiLevelType w:val="multilevel"/>
    <w:tmpl w:val="0024D480"/>
    <w:lvl w:ilvl="0">
      <w:start w:val="1"/>
      <w:numFmt w:val="upperLetter"/>
      <w:lvlText w:val="%1."/>
      <w:lvlJc w:val="left"/>
      <w:pPr>
        <w:ind w:left="6957" w:hanging="360"/>
      </w:pPr>
      <w:rPr>
        <w:rFonts w:hint="default"/>
      </w:rPr>
    </w:lvl>
    <w:lvl w:ilvl="1">
      <w:start w:val="1"/>
      <w:numFmt w:val="lowerLetter"/>
      <w:lvlText w:val="%2."/>
      <w:lvlJc w:val="left"/>
      <w:pPr>
        <w:ind w:left="7677" w:hanging="360"/>
      </w:pPr>
      <w:rPr>
        <w:rFonts w:hint="default"/>
      </w:rPr>
    </w:lvl>
    <w:lvl w:ilvl="2">
      <w:start w:val="1"/>
      <w:numFmt w:val="lowerRoman"/>
      <w:lvlText w:val="%3."/>
      <w:lvlJc w:val="right"/>
      <w:pPr>
        <w:ind w:left="8397" w:hanging="180"/>
      </w:pPr>
      <w:rPr>
        <w:rFonts w:hint="default"/>
      </w:rPr>
    </w:lvl>
    <w:lvl w:ilvl="3">
      <w:start w:val="1"/>
      <w:numFmt w:val="decimal"/>
      <w:lvlText w:val="%4."/>
      <w:lvlJc w:val="left"/>
      <w:pPr>
        <w:ind w:left="9117" w:hanging="360"/>
      </w:pPr>
      <w:rPr>
        <w:rFonts w:hint="default"/>
      </w:rPr>
    </w:lvl>
    <w:lvl w:ilvl="4">
      <w:start w:val="1"/>
      <w:numFmt w:val="lowerLetter"/>
      <w:lvlText w:val="%5."/>
      <w:lvlJc w:val="left"/>
      <w:pPr>
        <w:ind w:left="9837" w:hanging="360"/>
      </w:pPr>
      <w:rPr>
        <w:rFonts w:hint="default"/>
      </w:rPr>
    </w:lvl>
    <w:lvl w:ilvl="5">
      <w:start w:val="1"/>
      <w:numFmt w:val="lowerRoman"/>
      <w:lvlText w:val="%6."/>
      <w:lvlJc w:val="right"/>
      <w:pPr>
        <w:ind w:left="10557" w:hanging="180"/>
      </w:pPr>
      <w:rPr>
        <w:rFonts w:hint="default"/>
      </w:rPr>
    </w:lvl>
    <w:lvl w:ilvl="6">
      <w:start w:val="1"/>
      <w:numFmt w:val="decimal"/>
      <w:lvlText w:val="%7."/>
      <w:lvlJc w:val="left"/>
      <w:pPr>
        <w:ind w:left="11277" w:hanging="360"/>
      </w:pPr>
      <w:rPr>
        <w:rFonts w:hint="default"/>
      </w:rPr>
    </w:lvl>
    <w:lvl w:ilvl="7">
      <w:start w:val="1"/>
      <w:numFmt w:val="lowerLetter"/>
      <w:lvlText w:val="%8."/>
      <w:lvlJc w:val="left"/>
      <w:pPr>
        <w:ind w:left="11997" w:hanging="360"/>
      </w:pPr>
      <w:rPr>
        <w:rFonts w:hint="default"/>
      </w:rPr>
    </w:lvl>
    <w:lvl w:ilvl="8">
      <w:start w:val="1"/>
      <w:numFmt w:val="upperLetter"/>
      <w:pStyle w:val="Heading9"/>
      <w:lvlText w:val="Appendix %9"/>
      <w:lvlJc w:val="left"/>
      <w:pPr>
        <w:tabs>
          <w:tab w:val="num" w:pos="680"/>
        </w:tabs>
        <w:ind w:left="0" w:firstLine="0"/>
      </w:pPr>
      <w:rPr>
        <w:rFonts w:hint="default"/>
      </w:rPr>
    </w:lvl>
  </w:abstractNum>
  <w:abstractNum w:abstractNumId="19" w15:restartNumberingAfterBreak="0">
    <w:nsid w:val="62CF6F4E"/>
    <w:multiLevelType w:val="hybridMultilevel"/>
    <w:tmpl w:val="75141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B25949"/>
    <w:multiLevelType w:val="hybridMultilevel"/>
    <w:tmpl w:val="287C71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76032E"/>
    <w:multiLevelType w:val="hybridMultilevel"/>
    <w:tmpl w:val="57C6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9B20AF"/>
    <w:multiLevelType w:val="hybridMultilevel"/>
    <w:tmpl w:val="40C42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CC3E58"/>
    <w:multiLevelType w:val="hybridMultilevel"/>
    <w:tmpl w:val="CED0BC4A"/>
    <w:lvl w:ilvl="0" w:tplc="8306064C">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7E03E0"/>
    <w:multiLevelType w:val="hybridMultilevel"/>
    <w:tmpl w:val="894CC3A4"/>
    <w:lvl w:ilvl="0" w:tplc="48AAFA88">
      <w:start w:val="1"/>
      <w:numFmt w:val="upperLetter"/>
      <w:pStyle w:val="Appendixheading"/>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8"/>
  </w:num>
  <w:num w:numId="5">
    <w:abstractNumId w:val="11"/>
  </w:num>
  <w:num w:numId="6">
    <w:abstractNumId w:val="23"/>
  </w:num>
  <w:num w:numId="7">
    <w:abstractNumId w:val="6"/>
  </w:num>
  <w:num w:numId="8">
    <w:abstractNumId w:val="5"/>
  </w:num>
  <w:num w:numId="9">
    <w:abstractNumId w:val="24"/>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17"/>
  </w:num>
  <w:num w:numId="15">
    <w:abstractNumId w:val="13"/>
  </w:num>
  <w:num w:numId="16">
    <w:abstractNumId w:val="15"/>
  </w:num>
  <w:num w:numId="17">
    <w:abstractNumId w:val="14"/>
  </w:num>
  <w:num w:numId="18">
    <w:abstractNumId w:val="23"/>
  </w:num>
  <w:num w:numId="19">
    <w:abstractNumId w:val="23"/>
  </w:num>
  <w:num w:numId="20">
    <w:abstractNumId w:val="22"/>
  </w:num>
  <w:num w:numId="21">
    <w:abstractNumId w:val="9"/>
  </w:num>
  <w:num w:numId="22">
    <w:abstractNumId w:val="12"/>
  </w:num>
  <w:num w:numId="23">
    <w:abstractNumId w:val="23"/>
  </w:num>
  <w:num w:numId="24">
    <w:abstractNumId w:val="23"/>
  </w:num>
  <w:num w:numId="25">
    <w:abstractNumId w:val="23"/>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 w:numId="30">
    <w:abstractNumId w:val="20"/>
  </w:num>
  <w:num w:numId="31">
    <w:abstractNumId w:val="21"/>
  </w:num>
  <w:num w:numId="32">
    <w:abstractNumId w:val="1"/>
  </w:num>
  <w:num w:numId="33">
    <w:abstractNumId w:val="23"/>
  </w:num>
  <w:num w:numId="34">
    <w:abstractNumId w:val="10"/>
  </w:num>
  <w:num w:numId="35">
    <w:abstractNumId w:val="23"/>
  </w:num>
  <w:num w:numId="36">
    <w:abstractNumId w:val="23"/>
  </w:num>
  <w:num w:numId="37">
    <w:abstractNumId w:val="19"/>
  </w:num>
  <w:num w:numId="3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NotTrackFormatting/>
  <w:defaultTabStop w:val="720"/>
  <w:drawingGridHorizontalSpacing w:val="120"/>
  <w:drawingGridVerticalSpacing w:val="181"/>
  <w:displayHorizontalDrawingGridEvery w:val="2"/>
  <w:characterSpacingControl w:val="doNotCompress"/>
  <w:hdrShapeDefaults>
    <o:shapedefaults v:ext="edit" spidmax="8193">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xz902vkw92ave9arb5apzjx0v9a5ttvff0&quot;&gt;Early Copy&lt;record-ids&gt;&lt;item&gt;1436&lt;/item&gt;&lt;item&gt;1442&lt;/item&gt;&lt;item&gt;1455&lt;/item&gt;&lt;item&gt;1470&lt;/item&gt;&lt;item&gt;1479&lt;/item&gt;&lt;/record-ids&gt;&lt;/item&gt;&lt;item db-id=&quot;zpa55de51tspetevspaxav03d2vzxrstpw2v&quot;&gt;My publications 11.12-Saved&lt;record-ids&gt;&lt;item&gt;57&lt;/item&gt;&lt;/record-ids&gt;&lt;/item&gt;&lt;/Libraries&gt;"/>
  </w:docVars>
  <w:rsids>
    <w:rsidRoot w:val="00701399"/>
    <w:rsid w:val="000004BD"/>
    <w:rsid w:val="00000D54"/>
    <w:rsid w:val="000024CE"/>
    <w:rsid w:val="0000288A"/>
    <w:rsid w:val="000030C3"/>
    <w:rsid w:val="0000360D"/>
    <w:rsid w:val="00006022"/>
    <w:rsid w:val="00006460"/>
    <w:rsid w:val="00006746"/>
    <w:rsid w:val="00006C52"/>
    <w:rsid w:val="000078C7"/>
    <w:rsid w:val="000104CD"/>
    <w:rsid w:val="0001079D"/>
    <w:rsid w:val="00011602"/>
    <w:rsid w:val="00011817"/>
    <w:rsid w:val="00011B37"/>
    <w:rsid w:val="0001288C"/>
    <w:rsid w:val="00012AA2"/>
    <w:rsid w:val="000138FA"/>
    <w:rsid w:val="00014955"/>
    <w:rsid w:val="00016242"/>
    <w:rsid w:val="0001629E"/>
    <w:rsid w:val="0001736C"/>
    <w:rsid w:val="00020802"/>
    <w:rsid w:val="00020FCA"/>
    <w:rsid w:val="00022D0B"/>
    <w:rsid w:val="00024ED2"/>
    <w:rsid w:val="00026184"/>
    <w:rsid w:val="000269F3"/>
    <w:rsid w:val="00026D35"/>
    <w:rsid w:val="00030A70"/>
    <w:rsid w:val="00031836"/>
    <w:rsid w:val="000325B0"/>
    <w:rsid w:val="000325F5"/>
    <w:rsid w:val="000331BB"/>
    <w:rsid w:val="0003515F"/>
    <w:rsid w:val="000351DD"/>
    <w:rsid w:val="00036CB1"/>
    <w:rsid w:val="00037562"/>
    <w:rsid w:val="0003784C"/>
    <w:rsid w:val="0004022C"/>
    <w:rsid w:val="00040406"/>
    <w:rsid w:val="00040C31"/>
    <w:rsid w:val="00040CED"/>
    <w:rsid w:val="00042304"/>
    <w:rsid w:val="000432BA"/>
    <w:rsid w:val="00044530"/>
    <w:rsid w:val="00045993"/>
    <w:rsid w:val="00046579"/>
    <w:rsid w:val="000467B7"/>
    <w:rsid w:val="00047D31"/>
    <w:rsid w:val="000509DB"/>
    <w:rsid w:val="0005226B"/>
    <w:rsid w:val="0005593A"/>
    <w:rsid w:val="00057EA8"/>
    <w:rsid w:val="00060B56"/>
    <w:rsid w:val="00062ACD"/>
    <w:rsid w:val="00067D35"/>
    <w:rsid w:val="00071F44"/>
    <w:rsid w:val="000720CA"/>
    <w:rsid w:val="000739BB"/>
    <w:rsid w:val="00073FEB"/>
    <w:rsid w:val="00074480"/>
    <w:rsid w:val="0007460F"/>
    <w:rsid w:val="00075A40"/>
    <w:rsid w:val="0008019D"/>
    <w:rsid w:val="00081540"/>
    <w:rsid w:val="00081D7D"/>
    <w:rsid w:val="00085641"/>
    <w:rsid w:val="00085E70"/>
    <w:rsid w:val="00086CDC"/>
    <w:rsid w:val="000870A5"/>
    <w:rsid w:val="00087A34"/>
    <w:rsid w:val="00093E5E"/>
    <w:rsid w:val="00094A4C"/>
    <w:rsid w:val="00095019"/>
    <w:rsid w:val="0009554F"/>
    <w:rsid w:val="00097BFA"/>
    <w:rsid w:val="000A068C"/>
    <w:rsid w:val="000A0B07"/>
    <w:rsid w:val="000A1225"/>
    <w:rsid w:val="000A2504"/>
    <w:rsid w:val="000A2DFA"/>
    <w:rsid w:val="000A38F4"/>
    <w:rsid w:val="000A468E"/>
    <w:rsid w:val="000A583C"/>
    <w:rsid w:val="000A58F7"/>
    <w:rsid w:val="000A6477"/>
    <w:rsid w:val="000A7D0C"/>
    <w:rsid w:val="000B180D"/>
    <w:rsid w:val="000B3154"/>
    <w:rsid w:val="000B3995"/>
    <w:rsid w:val="000B39C7"/>
    <w:rsid w:val="000B3CD1"/>
    <w:rsid w:val="000B675B"/>
    <w:rsid w:val="000B6A3A"/>
    <w:rsid w:val="000C0E02"/>
    <w:rsid w:val="000C12A4"/>
    <w:rsid w:val="000C16EF"/>
    <w:rsid w:val="000C1F04"/>
    <w:rsid w:val="000C33C6"/>
    <w:rsid w:val="000C3A3B"/>
    <w:rsid w:val="000C4242"/>
    <w:rsid w:val="000C6199"/>
    <w:rsid w:val="000D180B"/>
    <w:rsid w:val="000D3672"/>
    <w:rsid w:val="000D36C7"/>
    <w:rsid w:val="000D4F74"/>
    <w:rsid w:val="000D5464"/>
    <w:rsid w:val="000E1274"/>
    <w:rsid w:val="000E12AF"/>
    <w:rsid w:val="000E17D9"/>
    <w:rsid w:val="000E334A"/>
    <w:rsid w:val="000E3ED0"/>
    <w:rsid w:val="000E468D"/>
    <w:rsid w:val="000E50C5"/>
    <w:rsid w:val="000E52FC"/>
    <w:rsid w:val="000E70CE"/>
    <w:rsid w:val="000F114D"/>
    <w:rsid w:val="000F2518"/>
    <w:rsid w:val="000F2CDF"/>
    <w:rsid w:val="000F2EFD"/>
    <w:rsid w:val="000F46C2"/>
    <w:rsid w:val="000F5CF6"/>
    <w:rsid w:val="000F7182"/>
    <w:rsid w:val="00104FD4"/>
    <w:rsid w:val="0010539F"/>
    <w:rsid w:val="0010645B"/>
    <w:rsid w:val="0010670A"/>
    <w:rsid w:val="0010698E"/>
    <w:rsid w:val="001114F6"/>
    <w:rsid w:val="00112753"/>
    <w:rsid w:val="00114CCB"/>
    <w:rsid w:val="0011558D"/>
    <w:rsid w:val="00116B0E"/>
    <w:rsid w:val="00116C78"/>
    <w:rsid w:val="001172A4"/>
    <w:rsid w:val="0011769F"/>
    <w:rsid w:val="001214AE"/>
    <w:rsid w:val="00125F90"/>
    <w:rsid w:val="00126037"/>
    <w:rsid w:val="0012690D"/>
    <w:rsid w:val="00126D99"/>
    <w:rsid w:val="001276A0"/>
    <w:rsid w:val="00134940"/>
    <w:rsid w:val="00134B90"/>
    <w:rsid w:val="00134D1C"/>
    <w:rsid w:val="00135631"/>
    <w:rsid w:val="001357AF"/>
    <w:rsid w:val="00140528"/>
    <w:rsid w:val="001450A4"/>
    <w:rsid w:val="0014579E"/>
    <w:rsid w:val="0014687A"/>
    <w:rsid w:val="00150527"/>
    <w:rsid w:val="001508DB"/>
    <w:rsid w:val="00151533"/>
    <w:rsid w:val="00151FB4"/>
    <w:rsid w:val="00151FED"/>
    <w:rsid w:val="0015200C"/>
    <w:rsid w:val="001525DF"/>
    <w:rsid w:val="00155629"/>
    <w:rsid w:val="00156F4F"/>
    <w:rsid w:val="00161443"/>
    <w:rsid w:val="001620AD"/>
    <w:rsid w:val="001630E6"/>
    <w:rsid w:val="001635C5"/>
    <w:rsid w:val="001645E3"/>
    <w:rsid w:val="00165A46"/>
    <w:rsid w:val="0016792E"/>
    <w:rsid w:val="00170ACF"/>
    <w:rsid w:val="00173FDA"/>
    <w:rsid w:val="00175BD1"/>
    <w:rsid w:val="00177B61"/>
    <w:rsid w:val="001830ED"/>
    <w:rsid w:val="001851D3"/>
    <w:rsid w:val="00185F33"/>
    <w:rsid w:val="00186A73"/>
    <w:rsid w:val="00187752"/>
    <w:rsid w:val="00187B67"/>
    <w:rsid w:val="00187C80"/>
    <w:rsid w:val="00187CEA"/>
    <w:rsid w:val="0019012C"/>
    <w:rsid w:val="001910E6"/>
    <w:rsid w:val="00191FC3"/>
    <w:rsid w:val="0019222B"/>
    <w:rsid w:val="00192F80"/>
    <w:rsid w:val="00197549"/>
    <w:rsid w:val="00197CB1"/>
    <w:rsid w:val="001A000C"/>
    <w:rsid w:val="001A131E"/>
    <w:rsid w:val="001A1D97"/>
    <w:rsid w:val="001A3946"/>
    <w:rsid w:val="001A4593"/>
    <w:rsid w:val="001A49CC"/>
    <w:rsid w:val="001A5AC1"/>
    <w:rsid w:val="001A5E7F"/>
    <w:rsid w:val="001A6719"/>
    <w:rsid w:val="001B2016"/>
    <w:rsid w:val="001B252C"/>
    <w:rsid w:val="001B307F"/>
    <w:rsid w:val="001B3586"/>
    <w:rsid w:val="001B4DFB"/>
    <w:rsid w:val="001B511F"/>
    <w:rsid w:val="001B5354"/>
    <w:rsid w:val="001B7269"/>
    <w:rsid w:val="001C0048"/>
    <w:rsid w:val="001C00AF"/>
    <w:rsid w:val="001C024B"/>
    <w:rsid w:val="001C0316"/>
    <w:rsid w:val="001C07E6"/>
    <w:rsid w:val="001C0C3E"/>
    <w:rsid w:val="001C0D62"/>
    <w:rsid w:val="001C2517"/>
    <w:rsid w:val="001C2CCF"/>
    <w:rsid w:val="001C3CE1"/>
    <w:rsid w:val="001C3F35"/>
    <w:rsid w:val="001C4FC6"/>
    <w:rsid w:val="001D03CB"/>
    <w:rsid w:val="001D1223"/>
    <w:rsid w:val="001D2E0A"/>
    <w:rsid w:val="001D38E1"/>
    <w:rsid w:val="001D3BB4"/>
    <w:rsid w:val="001D3DCD"/>
    <w:rsid w:val="001D3F41"/>
    <w:rsid w:val="001D45CB"/>
    <w:rsid w:val="001D47E9"/>
    <w:rsid w:val="001D5099"/>
    <w:rsid w:val="001D6D87"/>
    <w:rsid w:val="001D7305"/>
    <w:rsid w:val="001D7E46"/>
    <w:rsid w:val="001E1FC7"/>
    <w:rsid w:val="001E29A6"/>
    <w:rsid w:val="001E2DC7"/>
    <w:rsid w:val="001E2F83"/>
    <w:rsid w:val="001E3C07"/>
    <w:rsid w:val="001E53F1"/>
    <w:rsid w:val="001E7DEC"/>
    <w:rsid w:val="001F134F"/>
    <w:rsid w:val="001F163D"/>
    <w:rsid w:val="001F3D19"/>
    <w:rsid w:val="001F4E24"/>
    <w:rsid w:val="001F77D2"/>
    <w:rsid w:val="001F7E54"/>
    <w:rsid w:val="00200F54"/>
    <w:rsid w:val="002017AF"/>
    <w:rsid w:val="0020359A"/>
    <w:rsid w:val="00203F4E"/>
    <w:rsid w:val="0020479E"/>
    <w:rsid w:val="00205B85"/>
    <w:rsid w:val="00205D2E"/>
    <w:rsid w:val="002106A3"/>
    <w:rsid w:val="00211A57"/>
    <w:rsid w:val="00211D49"/>
    <w:rsid w:val="002132A8"/>
    <w:rsid w:val="00215E03"/>
    <w:rsid w:val="00216676"/>
    <w:rsid w:val="002170B4"/>
    <w:rsid w:val="00217680"/>
    <w:rsid w:val="00220461"/>
    <w:rsid w:val="00221AD6"/>
    <w:rsid w:val="002231F2"/>
    <w:rsid w:val="002237CB"/>
    <w:rsid w:val="00225932"/>
    <w:rsid w:val="00226D70"/>
    <w:rsid w:val="002327C2"/>
    <w:rsid w:val="00233582"/>
    <w:rsid w:val="00233DDB"/>
    <w:rsid w:val="0023473F"/>
    <w:rsid w:val="002357B5"/>
    <w:rsid w:val="00236270"/>
    <w:rsid w:val="0023712E"/>
    <w:rsid w:val="00237BD3"/>
    <w:rsid w:val="00237BF8"/>
    <w:rsid w:val="00240E61"/>
    <w:rsid w:val="00241152"/>
    <w:rsid w:val="00241549"/>
    <w:rsid w:val="00241EE9"/>
    <w:rsid w:val="0024240D"/>
    <w:rsid w:val="00242769"/>
    <w:rsid w:val="00243E76"/>
    <w:rsid w:val="00245D99"/>
    <w:rsid w:val="0024628B"/>
    <w:rsid w:val="002467CA"/>
    <w:rsid w:val="00247679"/>
    <w:rsid w:val="00247E87"/>
    <w:rsid w:val="002507FA"/>
    <w:rsid w:val="00250CA2"/>
    <w:rsid w:val="00250E98"/>
    <w:rsid w:val="00251CB6"/>
    <w:rsid w:val="00251D1C"/>
    <w:rsid w:val="00251EE5"/>
    <w:rsid w:val="00252C8C"/>
    <w:rsid w:val="002534A1"/>
    <w:rsid w:val="002541C7"/>
    <w:rsid w:val="00255D36"/>
    <w:rsid w:val="002570A8"/>
    <w:rsid w:val="00257CAD"/>
    <w:rsid w:val="0026021E"/>
    <w:rsid w:val="00260BCF"/>
    <w:rsid w:val="00260BD3"/>
    <w:rsid w:val="002610F4"/>
    <w:rsid w:val="00263AC9"/>
    <w:rsid w:val="0026453A"/>
    <w:rsid w:val="00265D00"/>
    <w:rsid w:val="00266973"/>
    <w:rsid w:val="0026721E"/>
    <w:rsid w:val="00270C2D"/>
    <w:rsid w:val="00271AD7"/>
    <w:rsid w:val="00272A54"/>
    <w:rsid w:val="0027340E"/>
    <w:rsid w:val="00274957"/>
    <w:rsid w:val="00274DA6"/>
    <w:rsid w:val="002775AE"/>
    <w:rsid w:val="002775F7"/>
    <w:rsid w:val="00280189"/>
    <w:rsid w:val="00280BD4"/>
    <w:rsid w:val="002817FD"/>
    <w:rsid w:val="002827A2"/>
    <w:rsid w:val="002852A6"/>
    <w:rsid w:val="00285CAD"/>
    <w:rsid w:val="0028603B"/>
    <w:rsid w:val="00286475"/>
    <w:rsid w:val="00290AA9"/>
    <w:rsid w:val="00290FBC"/>
    <w:rsid w:val="00291364"/>
    <w:rsid w:val="002916AC"/>
    <w:rsid w:val="00291A14"/>
    <w:rsid w:val="002930FC"/>
    <w:rsid w:val="00293249"/>
    <w:rsid w:val="002A1BBD"/>
    <w:rsid w:val="002A2797"/>
    <w:rsid w:val="002A2B22"/>
    <w:rsid w:val="002A2C96"/>
    <w:rsid w:val="002A2E45"/>
    <w:rsid w:val="002A30F7"/>
    <w:rsid w:val="002A549A"/>
    <w:rsid w:val="002A56C9"/>
    <w:rsid w:val="002A5746"/>
    <w:rsid w:val="002A59AD"/>
    <w:rsid w:val="002A6B52"/>
    <w:rsid w:val="002B02D2"/>
    <w:rsid w:val="002B03DE"/>
    <w:rsid w:val="002B1778"/>
    <w:rsid w:val="002B1C78"/>
    <w:rsid w:val="002B339F"/>
    <w:rsid w:val="002B5AF8"/>
    <w:rsid w:val="002B73E7"/>
    <w:rsid w:val="002C1A00"/>
    <w:rsid w:val="002C42C9"/>
    <w:rsid w:val="002C4C84"/>
    <w:rsid w:val="002C71F0"/>
    <w:rsid w:val="002C7440"/>
    <w:rsid w:val="002D003C"/>
    <w:rsid w:val="002D08E4"/>
    <w:rsid w:val="002D1061"/>
    <w:rsid w:val="002D17E6"/>
    <w:rsid w:val="002D5C23"/>
    <w:rsid w:val="002D638F"/>
    <w:rsid w:val="002D70F1"/>
    <w:rsid w:val="002D7DC7"/>
    <w:rsid w:val="002D7F60"/>
    <w:rsid w:val="002D7FCA"/>
    <w:rsid w:val="002E04DE"/>
    <w:rsid w:val="002E2970"/>
    <w:rsid w:val="002E3F42"/>
    <w:rsid w:val="002E59D4"/>
    <w:rsid w:val="002E5CC2"/>
    <w:rsid w:val="002F046F"/>
    <w:rsid w:val="002F0CD3"/>
    <w:rsid w:val="002F11B3"/>
    <w:rsid w:val="002F180E"/>
    <w:rsid w:val="002F251C"/>
    <w:rsid w:val="002F37AE"/>
    <w:rsid w:val="002F494B"/>
    <w:rsid w:val="002F63F9"/>
    <w:rsid w:val="002F7620"/>
    <w:rsid w:val="002F7E4D"/>
    <w:rsid w:val="002F7E85"/>
    <w:rsid w:val="003000CA"/>
    <w:rsid w:val="003016D4"/>
    <w:rsid w:val="0030211E"/>
    <w:rsid w:val="003041FF"/>
    <w:rsid w:val="003043A7"/>
    <w:rsid w:val="00304861"/>
    <w:rsid w:val="00305ED9"/>
    <w:rsid w:val="003071C4"/>
    <w:rsid w:val="003075A4"/>
    <w:rsid w:val="00310639"/>
    <w:rsid w:val="00310D52"/>
    <w:rsid w:val="00311C13"/>
    <w:rsid w:val="0031391D"/>
    <w:rsid w:val="0031564D"/>
    <w:rsid w:val="00315BB4"/>
    <w:rsid w:val="00317620"/>
    <w:rsid w:val="00317685"/>
    <w:rsid w:val="00322063"/>
    <w:rsid w:val="00322C3F"/>
    <w:rsid w:val="0032303B"/>
    <w:rsid w:val="003268C5"/>
    <w:rsid w:val="00326B01"/>
    <w:rsid w:val="003275A9"/>
    <w:rsid w:val="00327835"/>
    <w:rsid w:val="003306B8"/>
    <w:rsid w:val="003308FD"/>
    <w:rsid w:val="00331907"/>
    <w:rsid w:val="00333528"/>
    <w:rsid w:val="00333A47"/>
    <w:rsid w:val="00333E65"/>
    <w:rsid w:val="00336372"/>
    <w:rsid w:val="00336594"/>
    <w:rsid w:val="003366EA"/>
    <w:rsid w:val="003367EB"/>
    <w:rsid w:val="00336DCB"/>
    <w:rsid w:val="00340E3E"/>
    <w:rsid w:val="00341115"/>
    <w:rsid w:val="003432AB"/>
    <w:rsid w:val="003455F4"/>
    <w:rsid w:val="003473ED"/>
    <w:rsid w:val="0034790C"/>
    <w:rsid w:val="00351D3A"/>
    <w:rsid w:val="00354A67"/>
    <w:rsid w:val="00355388"/>
    <w:rsid w:val="003570EC"/>
    <w:rsid w:val="0036095F"/>
    <w:rsid w:val="0036125F"/>
    <w:rsid w:val="00361587"/>
    <w:rsid w:val="00362F65"/>
    <w:rsid w:val="00363168"/>
    <w:rsid w:val="00364F8E"/>
    <w:rsid w:val="00366C4A"/>
    <w:rsid w:val="00366E02"/>
    <w:rsid w:val="00367504"/>
    <w:rsid w:val="0037029E"/>
    <w:rsid w:val="00370DD1"/>
    <w:rsid w:val="0037187E"/>
    <w:rsid w:val="00372A79"/>
    <w:rsid w:val="00373E91"/>
    <w:rsid w:val="003745F1"/>
    <w:rsid w:val="00375DED"/>
    <w:rsid w:val="00377D10"/>
    <w:rsid w:val="00382953"/>
    <w:rsid w:val="00382D2E"/>
    <w:rsid w:val="00383045"/>
    <w:rsid w:val="00383F60"/>
    <w:rsid w:val="0038485C"/>
    <w:rsid w:val="00386F31"/>
    <w:rsid w:val="003914C7"/>
    <w:rsid w:val="00391820"/>
    <w:rsid w:val="00393452"/>
    <w:rsid w:val="00393D2C"/>
    <w:rsid w:val="003955E9"/>
    <w:rsid w:val="003966FB"/>
    <w:rsid w:val="00397C03"/>
    <w:rsid w:val="003A372F"/>
    <w:rsid w:val="003A3AE7"/>
    <w:rsid w:val="003A3AEC"/>
    <w:rsid w:val="003A572F"/>
    <w:rsid w:val="003A7534"/>
    <w:rsid w:val="003B0289"/>
    <w:rsid w:val="003B18E3"/>
    <w:rsid w:val="003B1E90"/>
    <w:rsid w:val="003B2369"/>
    <w:rsid w:val="003B442F"/>
    <w:rsid w:val="003B5C35"/>
    <w:rsid w:val="003B74AB"/>
    <w:rsid w:val="003C10AE"/>
    <w:rsid w:val="003C2125"/>
    <w:rsid w:val="003C2B81"/>
    <w:rsid w:val="003C31E2"/>
    <w:rsid w:val="003C34BC"/>
    <w:rsid w:val="003C3B7D"/>
    <w:rsid w:val="003C4B50"/>
    <w:rsid w:val="003C4C34"/>
    <w:rsid w:val="003C55B7"/>
    <w:rsid w:val="003C65D1"/>
    <w:rsid w:val="003C709F"/>
    <w:rsid w:val="003C7539"/>
    <w:rsid w:val="003D231A"/>
    <w:rsid w:val="003D428B"/>
    <w:rsid w:val="003D6E9A"/>
    <w:rsid w:val="003E012C"/>
    <w:rsid w:val="003E053B"/>
    <w:rsid w:val="003E0AEE"/>
    <w:rsid w:val="003E0C13"/>
    <w:rsid w:val="003E0EAB"/>
    <w:rsid w:val="003E1DA0"/>
    <w:rsid w:val="003E2752"/>
    <w:rsid w:val="003E2DDA"/>
    <w:rsid w:val="003E33EF"/>
    <w:rsid w:val="003E3A69"/>
    <w:rsid w:val="003E3DEC"/>
    <w:rsid w:val="003E48AF"/>
    <w:rsid w:val="003E6CBB"/>
    <w:rsid w:val="003F0D72"/>
    <w:rsid w:val="003F12E1"/>
    <w:rsid w:val="003F2096"/>
    <w:rsid w:val="003F24CA"/>
    <w:rsid w:val="003F5273"/>
    <w:rsid w:val="003F66D8"/>
    <w:rsid w:val="003F6FD7"/>
    <w:rsid w:val="004004EF"/>
    <w:rsid w:val="00400A66"/>
    <w:rsid w:val="00402A4C"/>
    <w:rsid w:val="004032D6"/>
    <w:rsid w:val="004033F9"/>
    <w:rsid w:val="00403766"/>
    <w:rsid w:val="0040455C"/>
    <w:rsid w:val="00406D43"/>
    <w:rsid w:val="0040788D"/>
    <w:rsid w:val="00410871"/>
    <w:rsid w:val="00412E74"/>
    <w:rsid w:val="0041422B"/>
    <w:rsid w:val="00414DF8"/>
    <w:rsid w:val="004153B5"/>
    <w:rsid w:val="004174C4"/>
    <w:rsid w:val="0041777B"/>
    <w:rsid w:val="00417CEF"/>
    <w:rsid w:val="004218F9"/>
    <w:rsid w:val="00421C9B"/>
    <w:rsid w:val="00422514"/>
    <w:rsid w:val="004236F0"/>
    <w:rsid w:val="004254A8"/>
    <w:rsid w:val="004255C8"/>
    <w:rsid w:val="00426B15"/>
    <w:rsid w:val="00426C81"/>
    <w:rsid w:val="004270B0"/>
    <w:rsid w:val="0042762A"/>
    <w:rsid w:val="00430000"/>
    <w:rsid w:val="004307AC"/>
    <w:rsid w:val="00431C93"/>
    <w:rsid w:val="00434105"/>
    <w:rsid w:val="00434D1B"/>
    <w:rsid w:val="00434FDC"/>
    <w:rsid w:val="004360B2"/>
    <w:rsid w:val="004366C3"/>
    <w:rsid w:val="00437AF0"/>
    <w:rsid w:val="00437BC7"/>
    <w:rsid w:val="004401A9"/>
    <w:rsid w:val="004416CB"/>
    <w:rsid w:val="004449F0"/>
    <w:rsid w:val="00444AC3"/>
    <w:rsid w:val="00446985"/>
    <w:rsid w:val="00446F24"/>
    <w:rsid w:val="00447238"/>
    <w:rsid w:val="0045187D"/>
    <w:rsid w:val="00452292"/>
    <w:rsid w:val="00454294"/>
    <w:rsid w:val="0045501E"/>
    <w:rsid w:val="00456730"/>
    <w:rsid w:val="0046000D"/>
    <w:rsid w:val="00460024"/>
    <w:rsid w:val="00460572"/>
    <w:rsid w:val="00460B32"/>
    <w:rsid w:val="0046539F"/>
    <w:rsid w:val="004671FE"/>
    <w:rsid w:val="00467E04"/>
    <w:rsid w:val="0047112D"/>
    <w:rsid w:val="00471B78"/>
    <w:rsid w:val="0047249D"/>
    <w:rsid w:val="00472FF9"/>
    <w:rsid w:val="00474EAA"/>
    <w:rsid w:val="004763FD"/>
    <w:rsid w:val="00476984"/>
    <w:rsid w:val="00477C2A"/>
    <w:rsid w:val="0048058A"/>
    <w:rsid w:val="00482E42"/>
    <w:rsid w:val="00486A7F"/>
    <w:rsid w:val="00487687"/>
    <w:rsid w:val="0049022E"/>
    <w:rsid w:val="00490260"/>
    <w:rsid w:val="004913BB"/>
    <w:rsid w:val="00492E18"/>
    <w:rsid w:val="004932DE"/>
    <w:rsid w:val="0049344C"/>
    <w:rsid w:val="004943B8"/>
    <w:rsid w:val="004952D5"/>
    <w:rsid w:val="00495C9D"/>
    <w:rsid w:val="004A01FD"/>
    <w:rsid w:val="004A0D87"/>
    <w:rsid w:val="004A0F1F"/>
    <w:rsid w:val="004A28A9"/>
    <w:rsid w:val="004A3AAD"/>
    <w:rsid w:val="004A3F05"/>
    <w:rsid w:val="004B2485"/>
    <w:rsid w:val="004B400B"/>
    <w:rsid w:val="004B5C08"/>
    <w:rsid w:val="004B61FD"/>
    <w:rsid w:val="004B7ADF"/>
    <w:rsid w:val="004C0412"/>
    <w:rsid w:val="004C0BE7"/>
    <w:rsid w:val="004C3871"/>
    <w:rsid w:val="004C4D36"/>
    <w:rsid w:val="004C5876"/>
    <w:rsid w:val="004C693F"/>
    <w:rsid w:val="004C6E62"/>
    <w:rsid w:val="004C7179"/>
    <w:rsid w:val="004D008F"/>
    <w:rsid w:val="004D1F2B"/>
    <w:rsid w:val="004D2089"/>
    <w:rsid w:val="004D2AE4"/>
    <w:rsid w:val="004D3CE1"/>
    <w:rsid w:val="004D429E"/>
    <w:rsid w:val="004D49E4"/>
    <w:rsid w:val="004D58B7"/>
    <w:rsid w:val="004D6076"/>
    <w:rsid w:val="004D6911"/>
    <w:rsid w:val="004D6B53"/>
    <w:rsid w:val="004D7173"/>
    <w:rsid w:val="004D785F"/>
    <w:rsid w:val="004D7FD9"/>
    <w:rsid w:val="004E34D8"/>
    <w:rsid w:val="004E361A"/>
    <w:rsid w:val="004E3F60"/>
    <w:rsid w:val="004E60A8"/>
    <w:rsid w:val="004E6D52"/>
    <w:rsid w:val="004E7A7C"/>
    <w:rsid w:val="004E7FFE"/>
    <w:rsid w:val="004F1878"/>
    <w:rsid w:val="004F2810"/>
    <w:rsid w:val="004F49ED"/>
    <w:rsid w:val="004F5A76"/>
    <w:rsid w:val="004F7DFB"/>
    <w:rsid w:val="00501BF4"/>
    <w:rsid w:val="00501FAB"/>
    <w:rsid w:val="00502572"/>
    <w:rsid w:val="00503834"/>
    <w:rsid w:val="00505035"/>
    <w:rsid w:val="00507015"/>
    <w:rsid w:val="005076E1"/>
    <w:rsid w:val="005102C6"/>
    <w:rsid w:val="005121B9"/>
    <w:rsid w:val="00512381"/>
    <w:rsid w:val="005143A4"/>
    <w:rsid w:val="00514419"/>
    <w:rsid w:val="0052070D"/>
    <w:rsid w:val="00520EF8"/>
    <w:rsid w:val="00521D93"/>
    <w:rsid w:val="00521F92"/>
    <w:rsid w:val="00523B4F"/>
    <w:rsid w:val="00523F15"/>
    <w:rsid w:val="005247E3"/>
    <w:rsid w:val="0052699E"/>
    <w:rsid w:val="005319DA"/>
    <w:rsid w:val="00532426"/>
    <w:rsid w:val="00534EF5"/>
    <w:rsid w:val="0053549F"/>
    <w:rsid w:val="00537406"/>
    <w:rsid w:val="005405BB"/>
    <w:rsid w:val="005406E8"/>
    <w:rsid w:val="00543380"/>
    <w:rsid w:val="00543566"/>
    <w:rsid w:val="00543E17"/>
    <w:rsid w:val="00545837"/>
    <w:rsid w:val="00546CBE"/>
    <w:rsid w:val="00550D93"/>
    <w:rsid w:val="005518DE"/>
    <w:rsid w:val="005521D9"/>
    <w:rsid w:val="00552DDE"/>
    <w:rsid w:val="0055507F"/>
    <w:rsid w:val="00557019"/>
    <w:rsid w:val="00557143"/>
    <w:rsid w:val="005576DB"/>
    <w:rsid w:val="00557BBB"/>
    <w:rsid w:val="00557D7A"/>
    <w:rsid w:val="00557E4E"/>
    <w:rsid w:val="00561A9D"/>
    <w:rsid w:val="00561B3B"/>
    <w:rsid w:val="00561FAB"/>
    <w:rsid w:val="0056509A"/>
    <w:rsid w:val="0056566C"/>
    <w:rsid w:val="00565861"/>
    <w:rsid w:val="005660D7"/>
    <w:rsid w:val="005676AC"/>
    <w:rsid w:val="00570405"/>
    <w:rsid w:val="0057163C"/>
    <w:rsid w:val="00571D75"/>
    <w:rsid w:val="00573652"/>
    <w:rsid w:val="00574623"/>
    <w:rsid w:val="0057529C"/>
    <w:rsid w:val="0057631E"/>
    <w:rsid w:val="00577BF1"/>
    <w:rsid w:val="005843D4"/>
    <w:rsid w:val="00585E7D"/>
    <w:rsid w:val="00590193"/>
    <w:rsid w:val="00590DCB"/>
    <w:rsid w:val="00592E97"/>
    <w:rsid w:val="0059402B"/>
    <w:rsid w:val="00594649"/>
    <w:rsid w:val="005953CE"/>
    <w:rsid w:val="00595A4A"/>
    <w:rsid w:val="00595E3B"/>
    <w:rsid w:val="005964A0"/>
    <w:rsid w:val="00596B20"/>
    <w:rsid w:val="00596CD4"/>
    <w:rsid w:val="005A2218"/>
    <w:rsid w:val="005A31F6"/>
    <w:rsid w:val="005A4282"/>
    <w:rsid w:val="005A6132"/>
    <w:rsid w:val="005A672F"/>
    <w:rsid w:val="005B054F"/>
    <w:rsid w:val="005B11C5"/>
    <w:rsid w:val="005B50F7"/>
    <w:rsid w:val="005B5D7C"/>
    <w:rsid w:val="005B766A"/>
    <w:rsid w:val="005B77CF"/>
    <w:rsid w:val="005C055F"/>
    <w:rsid w:val="005C0D3F"/>
    <w:rsid w:val="005C12C7"/>
    <w:rsid w:val="005C2C64"/>
    <w:rsid w:val="005C3408"/>
    <w:rsid w:val="005C354A"/>
    <w:rsid w:val="005C44AD"/>
    <w:rsid w:val="005D1192"/>
    <w:rsid w:val="005D164E"/>
    <w:rsid w:val="005D25B5"/>
    <w:rsid w:val="005D5456"/>
    <w:rsid w:val="005D72BB"/>
    <w:rsid w:val="005D7A48"/>
    <w:rsid w:val="005E2B70"/>
    <w:rsid w:val="005E3566"/>
    <w:rsid w:val="005E35C9"/>
    <w:rsid w:val="005E61EC"/>
    <w:rsid w:val="005E7721"/>
    <w:rsid w:val="005F1DB1"/>
    <w:rsid w:val="005F263D"/>
    <w:rsid w:val="005F2B1F"/>
    <w:rsid w:val="005F48F3"/>
    <w:rsid w:val="005F5AF4"/>
    <w:rsid w:val="005F5E43"/>
    <w:rsid w:val="005F6ED9"/>
    <w:rsid w:val="00601222"/>
    <w:rsid w:val="00601295"/>
    <w:rsid w:val="0060149B"/>
    <w:rsid w:val="00601A49"/>
    <w:rsid w:val="00601FC5"/>
    <w:rsid w:val="00602254"/>
    <w:rsid w:val="0060356E"/>
    <w:rsid w:val="0060687B"/>
    <w:rsid w:val="00607466"/>
    <w:rsid w:val="00607FDF"/>
    <w:rsid w:val="0061051D"/>
    <w:rsid w:val="00611B37"/>
    <w:rsid w:val="00612237"/>
    <w:rsid w:val="00612784"/>
    <w:rsid w:val="00612849"/>
    <w:rsid w:val="00612AD4"/>
    <w:rsid w:val="00614283"/>
    <w:rsid w:val="00614A1D"/>
    <w:rsid w:val="00615230"/>
    <w:rsid w:val="00616CB4"/>
    <w:rsid w:val="00617475"/>
    <w:rsid w:val="00617552"/>
    <w:rsid w:val="0061795C"/>
    <w:rsid w:val="00621DB7"/>
    <w:rsid w:val="006220F1"/>
    <w:rsid w:val="00623F32"/>
    <w:rsid w:val="00625482"/>
    <w:rsid w:val="00626959"/>
    <w:rsid w:val="00626C2E"/>
    <w:rsid w:val="00627882"/>
    <w:rsid w:val="00633003"/>
    <w:rsid w:val="006336FB"/>
    <w:rsid w:val="006349B6"/>
    <w:rsid w:val="00635410"/>
    <w:rsid w:val="00635842"/>
    <w:rsid w:val="00635E43"/>
    <w:rsid w:val="006408E8"/>
    <w:rsid w:val="00640AA8"/>
    <w:rsid w:val="006410DF"/>
    <w:rsid w:val="00641FD5"/>
    <w:rsid w:val="0064216C"/>
    <w:rsid w:val="006446D4"/>
    <w:rsid w:val="006477F3"/>
    <w:rsid w:val="00647DB4"/>
    <w:rsid w:val="006515B9"/>
    <w:rsid w:val="00651E17"/>
    <w:rsid w:val="00654242"/>
    <w:rsid w:val="00655805"/>
    <w:rsid w:val="006558A8"/>
    <w:rsid w:val="0065640E"/>
    <w:rsid w:val="00662297"/>
    <w:rsid w:val="0066777F"/>
    <w:rsid w:val="00671328"/>
    <w:rsid w:val="006725C2"/>
    <w:rsid w:val="006729E2"/>
    <w:rsid w:val="00672A27"/>
    <w:rsid w:val="0067456A"/>
    <w:rsid w:val="00676DAE"/>
    <w:rsid w:val="0067702F"/>
    <w:rsid w:val="00677743"/>
    <w:rsid w:val="00681FCD"/>
    <w:rsid w:val="00682B40"/>
    <w:rsid w:val="00682DAE"/>
    <w:rsid w:val="00682E51"/>
    <w:rsid w:val="0068445F"/>
    <w:rsid w:val="00685251"/>
    <w:rsid w:val="00686143"/>
    <w:rsid w:val="00686FD6"/>
    <w:rsid w:val="006903A7"/>
    <w:rsid w:val="00690492"/>
    <w:rsid w:val="00690FD6"/>
    <w:rsid w:val="00692636"/>
    <w:rsid w:val="0069278D"/>
    <w:rsid w:val="00693416"/>
    <w:rsid w:val="00693A53"/>
    <w:rsid w:val="00693BBD"/>
    <w:rsid w:val="00694786"/>
    <w:rsid w:val="00696BEB"/>
    <w:rsid w:val="00697041"/>
    <w:rsid w:val="006A1668"/>
    <w:rsid w:val="006A309B"/>
    <w:rsid w:val="006A3137"/>
    <w:rsid w:val="006A3B4B"/>
    <w:rsid w:val="006A5998"/>
    <w:rsid w:val="006A5AAB"/>
    <w:rsid w:val="006B3025"/>
    <w:rsid w:val="006B3647"/>
    <w:rsid w:val="006B5B3F"/>
    <w:rsid w:val="006C0632"/>
    <w:rsid w:val="006C070E"/>
    <w:rsid w:val="006C16A8"/>
    <w:rsid w:val="006C29E4"/>
    <w:rsid w:val="006C4FB5"/>
    <w:rsid w:val="006D27C2"/>
    <w:rsid w:val="006D4DB7"/>
    <w:rsid w:val="006D5A0F"/>
    <w:rsid w:val="006E39E9"/>
    <w:rsid w:val="006E44EF"/>
    <w:rsid w:val="006E716D"/>
    <w:rsid w:val="006F0E1C"/>
    <w:rsid w:val="006F148E"/>
    <w:rsid w:val="006F19E0"/>
    <w:rsid w:val="006F291C"/>
    <w:rsid w:val="006F308B"/>
    <w:rsid w:val="006F3162"/>
    <w:rsid w:val="006F6801"/>
    <w:rsid w:val="0070091A"/>
    <w:rsid w:val="00701399"/>
    <w:rsid w:val="00701A61"/>
    <w:rsid w:val="007054E4"/>
    <w:rsid w:val="00705F43"/>
    <w:rsid w:val="007079FC"/>
    <w:rsid w:val="00710E7D"/>
    <w:rsid w:val="00712A59"/>
    <w:rsid w:val="00714326"/>
    <w:rsid w:val="00714869"/>
    <w:rsid w:val="00715D34"/>
    <w:rsid w:val="0071740E"/>
    <w:rsid w:val="007203C3"/>
    <w:rsid w:val="00721899"/>
    <w:rsid w:val="0072189B"/>
    <w:rsid w:val="007240AD"/>
    <w:rsid w:val="007247AC"/>
    <w:rsid w:val="00724D5C"/>
    <w:rsid w:val="007251AE"/>
    <w:rsid w:val="007260D3"/>
    <w:rsid w:val="00726429"/>
    <w:rsid w:val="00732E80"/>
    <w:rsid w:val="007344C7"/>
    <w:rsid w:val="00735515"/>
    <w:rsid w:val="00735EA1"/>
    <w:rsid w:val="00736332"/>
    <w:rsid w:val="007366E8"/>
    <w:rsid w:val="00736BE6"/>
    <w:rsid w:val="007372D9"/>
    <w:rsid w:val="007379D4"/>
    <w:rsid w:val="0074134E"/>
    <w:rsid w:val="0074217B"/>
    <w:rsid w:val="0074261B"/>
    <w:rsid w:val="00742EDF"/>
    <w:rsid w:val="00743564"/>
    <w:rsid w:val="00743ED1"/>
    <w:rsid w:val="007448ED"/>
    <w:rsid w:val="00744D4E"/>
    <w:rsid w:val="00745B4E"/>
    <w:rsid w:val="0075226B"/>
    <w:rsid w:val="007539BC"/>
    <w:rsid w:val="00754274"/>
    <w:rsid w:val="00757BE0"/>
    <w:rsid w:val="00760F8A"/>
    <w:rsid w:val="00762DC6"/>
    <w:rsid w:val="00763E7E"/>
    <w:rsid w:val="00766EF9"/>
    <w:rsid w:val="00770FCF"/>
    <w:rsid w:val="00771E4E"/>
    <w:rsid w:val="007726DF"/>
    <w:rsid w:val="0077282C"/>
    <w:rsid w:val="00773202"/>
    <w:rsid w:val="0077563E"/>
    <w:rsid w:val="007760DB"/>
    <w:rsid w:val="00776756"/>
    <w:rsid w:val="00776BF9"/>
    <w:rsid w:val="0077761B"/>
    <w:rsid w:val="0078070A"/>
    <w:rsid w:val="00781849"/>
    <w:rsid w:val="00781B66"/>
    <w:rsid w:val="00781DF4"/>
    <w:rsid w:val="00783604"/>
    <w:rsid w:val="00783C8F"/>
    <w:rsid w:val="007862D1"/>
    <w:rsid w:val="00786B9E"/>
    <w:rsid w:val="00787354"/>
    <w:rsid w:val="00791728"/>
    <w:rsid w:val="00793DB9"/>
    <w:rsid w:val="00793E00"/>
    <w:rsid w:val="00794066"/>
    <w:rsid w:val="00794D43"/>
    <w:rsid w:val="00794E5E"/>
    <w:rsid w:val="00794EB8"/>
    <w:rsid w:val="00795DF1"/>
    <w:rsid w:val="00795EA6"/>
    <w:rsid w:val="007975EF"/>
    <w:rsid w:val="00797704"/>
    <w:rsid w:val="00797E9C"/>
    <w:rsid w:val="007A0930"/>
    <w:rsid w:val="007A1644"/>
    <w:rsid w:val="007A4F60"/>
    <w:rsid w:val="007A6493"/>
    <w:rsid w:val="007A7BBF"/>
    <w:rsid w:val="007A7FF3"/>
    <w:rsid w:val="007B13DC"/>
    <w:rsid w:val="007B1F13"/>
    <w:rsid w:val="007B352F"/>
    <w:rsid w:val="007B3AC9"/>
    <w:rsid w:val="007B3D9F"/>
    <w:rsid w:val="007B3DE8"/>
    <w:rsid w:val="007B5649"/>
    <w:rsid w:val="007B565E"/>
    <w:rsid w:val="007B704A"/>
    <w:rsid w:val="007C10A4"/>
    <w:rsid w:val="007C12A1"/>
    <w:rsid w:val="007C16C7"/>
    <w:rsid w:val="007C172C"/>
    <w:rsid w:val="007C1AEC"/>
    <w:rsid w:val="007C59F0"/>
    <w:rsid w:val="007C6433"/>
    <w:rsid w:val="007C6556"/>
    <w:rsid w:val="007C7EDD"/>
    <w:rsid w:val="007D0ED1"/>
    <w:rsid w:val="007D2A2C"/>
    <w:rsid w:val="007D3894"/>
    <w:rsid w:val="007D43DA"/>
    <w:rsid w:val="007D4CD0"/>
    <w:rsid w:val="007D5E2C"/>
    <w:rsid w:val="007D60D0"/>
    <w:rsid w:val="007E0402"/>
    <w:rsid w:val="007E14A4"/>
    <w:rsid w:val="007E3C06"/>
    <w:rsid w:val="007E438B"/>
    <w:rsid w:val="007E4EDD"/>
    <w:rsid w:val="007E6FBA"/>
    <w:rsid w:val="007E70EC"/>
    <w:rsid w:val="007E763E"/>
    <w:rsid w:val="007F045C"/>
    <w:rsid w:val="007F16FA"/>
    <w:rsid w:val="007F285A"/>
    <w:rsid w:val="007F2B66"/>
    <w:rsid w:val="007F4A7B"/>
    <w:rsid w:val="007F685F"/>
    <w:rsid w:val="007F7264"/>
    <w:rsid w:val="008016EF"/>
    <w:rsid w:val="00801D98"/>
    <w:rsid w:val="0080206E"/>
    <w:rsid w:val="00803313"/>
    <w:rsid w:val="00803527"/>
    <w:rsid w:val="00803FF2"/>
    <w:rsid w:val="00805764"/>
    <w:rsid w:val="00806DF3"/>
    <w:rsid w:val="0081065A"/>
    <w:rsid w:val="00810EAA"/>
    <w:rsid w:val="00811001"/>
    <w:rsid w:val="008117E7"/>
    <w:rsid w:val="00812089"/>
    <w:rsid w:val="00812D28"/>
    <w:rsid w:val="00812EC9"/>
    <w:rsid w:val="00815428"/>
    <w:rsid w:val="00815830"/>
    <w:rsid w:val="00815D9C"/>
    <w:rsid w:val="0082161E"/>
    <w:rsid w:val="00830800"/>
    <w:rsid w:val="00830AC5"/>
    <w:rsid w:val="00832783"/>
    <w:rsid w:val="00835D49"/>
    <w:rsid w:val="00836E38"/>
    <w:rsid w:val="00837A0C"/>
    <w:rsid w:val="00840100"/>
    <w:rsid w:val="00840680"/>
    <w:rsid w:val="00840D71"/>
    <w:rsid w:val="00844CAB"/>
    <w:rsid w:val="008465B8"/>
    <w:rsid w:val="00847D18"/>
    <w:rsid w:val="008507ED"/>
    <w:rsid w:val="0085355B"/>
    <w:rsid w:val="0085456B"/>
    <w:rsid w:val="0085533D"/>
    <w:rsid w:val="008556B9"/>
    <w:rsid w:val="00855EB5"/>
    <w:rsid w:val="00857BA8"/>
    <w:rsid w:val="00861033"/>
    <w:rsid w:val="0086123F"/>
    <w:rsid w:val="00861666"/>
    <w:rsid w:val="0086473A"/>
    <w:rsid w:val="00864FAC"/>
    <w:rsid w:val="008714E8"/>
    <w:rsid w:val="00871AF6"/>
    <w:rsid w:val="00872A5A"/>
    <w:rsid w:val="00873DA6"/>
    <w:rsid w:val="00874A33"/>
    <w:rsid w:val="008762F4"/>
    <w:rsid w:val="00876933"/>
    <w:rsid w:val="00880F9F"/>
    <w:rsid w:val="00887660"/>
    <w:rsid w:val="00890D3F"/>
    <w:rsid w:val="00891B96"/>
    <w:rsid w:val="008924C1"/>
    <w:rsid w:val="0089338F"/>
    <w:rsid w:val="00894866"/>
    <w:rsid w:val="00894EC4"/>
    <w:rsid w:val="008951B5"/>
    <w:rsid w:val="008973DF"/>
    <w:rsid w:val="008977E9"/>
    <w:rsid w:val="008A38F0"/>
    <w:rsid w:val="008A40A3"/>
    <w:rsid w:val="008A5FC4"/>
    <w:rsid w:val="008B02CF"/>
    <w:rsid w:val="008B05E3"/>
    <w:rsid w:val="008B09F4"/>
    <w:rsid w:val="008B2AAB"/>
    <w:rsid w:val="008B39F0"/>
    <w:rsid w:val="008B47F9"/>
    <w:rsid w:val="008B48DF"/>
    <w:rsid w:val="008B5BC4"/>
    <w:rsid w:val="008B60BF"/>
    <w:rsid w:val="008B6D6D"/>
    <w:rsid w:val="008B7924"/>
    <w:rsid w:val="008C0E67"/>
    <w:rsid w:val="008C0E81"/>
    <w:rsid w:val="008C35E4"/>
    <w:rsid w:val="008C4218"/>
    <w:rsid w:val="008C430E"/>
    <w:rsid w:val="008C574C"/>
    <w:rsid w:val="008C6971"/>
    <w:rsid w:val="008D11E9"/>
    <w:rsid w:val="008D1D91"/>
    <w:rsid w:val="008D34D5"/>
    <w:rsid w:val="008D52BB"/>
    <w:rsid w:val="008D557C"/>
    <w:rsid w:val="008D5A72"/>
    <w:rsid w:val="008D71B6"/>
    <w:rsid w:val="008D7E0C"/>
    <w:rsid w:val="008E455E"/>
    <w:rsid w:val="008E5A91"/>
    <w:rsid w:val="008E7227"/>
    <w:rsid w:val="008E7C15"/>
    <w:rsid w:val="008F0230"/>
    <w:rsid w:val="008F0A23"/>
    <w:rsid w:val="008F3415"/>
    <w:rsid w:val="008F3FA3"/>
    <w:rsid w:val="008F45EE"/>
    <w:rsid w:val="008F4FB3"/>
    <w:rsid w:val="008F6E00"/>
    <w:rsid w:val="00900C1F"/>
    <w:rsid w:val="00901CD4"/>
    <w:rsid w:val="00902114"/>
    <w:rsid w:val="00902C6B"/>
    <w:rsid w:val="0090354D"/>
    <w:rsid w:val="00905B5C"/>
    <w:rsid w:val="0090627E"/>
    <w:rsid w:val="00906B1E"/>
    <w:rsid w:val="00907770"/>
    <w:rsid w:val="00907B67"/>
    <w:rsid w:val="00911241"/>
    <w:rsid w:val="00911F90"/>
    <w:rsid w:val="009127C4"/>
    <w:rsid w:val="00912C16"/>
    <w:rsid w:val="0091435E"/>
    <w:rsid w:val="0091513F"/>
    <w:rsid w:val="00915E43"/>
    <w:rsid w:val="00920B36"/>
    <w:rsid w:val="00921385"/>
    <w:rsid w:val="0092159B"/>
    <w:rsid w:val="0092208F"/>
    <w:rsid w:val="009226EB"/>
    <w:rsid w:val="009229E2"/>
    <w:rsid w:val="00923CF3"/>
    <w:rsid w:val="009273C0"/>
    <w:rsid w:val="009309B9"/>
    <w:rsid w:val="00931371"/>
    <w:rsid w:val="00932190"/>
    <w:rsid w:val="00933CF7"/>
    <w:rsid w:val="00934A9D"/>
    <w:rsid w:val="00935B14"/>
    <w:rsid w:val="00935B8B"/>
    <w:rsid w:val="00940088"/>
    <w:rsid w:val="00941B08"/>
    <w:rsid w:val="009421F6"/>
    <w:rsid w:val="00943FD0"/>
    <w:rsid w:val="009457D3"/>
    <w:rsid w:val="0094661C"/>
    <w:rsid w:val="00950362"/>
    <w:rsid w:val="009504DB"/>
    <w:rsid w:val="0095057B"/>
    <w:rsid w:val="0095197D"/>
    <w:rsid w:val="0095305D"/>
    <w:rsid w:val="0095318E"/>
    <w:rsid w:val="009537E3"/>
    <w:rsid w:val="009547AF"/>
    <w:rsid w:val="00954E4B"/>
    <w:rsid w:val="00955AE4"/>
    <w:rsid w:val="00955FA3"/>
    <w:rsid w:val="00956109"/>
    <w:rsid w:val="00956656"/>
    <w:rsid w:val="00956D58"/>
    <w:rsid w:val="00957A23"/>
    <w:rsid w:val="00960819"/>
    <w:rsid w:val="00960E99"/>
    <w:rsid w:val="009620A3"/>
    <w:rsid w:val="00963A6F"/>
    <w:rsid w:val="009650E9"/>
    <w:rsid w:val="00966006"/>
    <w:rsid w:val="0096706E"/>
    <w:rsid w:val="00967FA3"/>
    <w:rsid w:val="00970677"/>
    <w:rsid w:val="00971AA6"/>
    <w:rsid w:val="00972FAC"/>
    <w:rsid w:val="00973622"/>
    <w:rsid w:val="00974FCA"/>
    <w:rsid w:val="00976F1E"/>
    <w:rsid w:val="009806C9"/>
    <w:rsid w:val="00980FA9"/>
    <w:rsid w:val="009820DC"/>
    <w:rsid w:val="009840A9"/>
    <w:rsid w:val="00984464"/>
    <w:rsid w:val="00986CDB"/>
    <w:rsid w:val="009870C4"/>
    <w:rsid w:val="009873BA"/>
    <w:rsid w:val="009874C0"/>
    <w:rsid w:val="009879A0"/>
    <w:rsid w:val="00991335"/>
    <w:rsid w:val="00991376"/>
    <w:rsid w:val="009938D5"/>
    <w:rsid w:val="00993E96"/>
    <w:rsid w:val="00995427"/>
    <w:rsid w:val="009959E4"/>
    <w:rsid w:val="00995F07"/>
    <w:rsid w:val="00997899"/>
    <w:rsid w:val="009A00B7"/>
    <w:rsid w:val="009A0596"/>
    <w:rsid w:val="009A3BF1"/>
    <w:rsid w:val="009A456D"/>
    <w:rsid w:val="009A4729"/>
    <w:rsid w:val="009A4C95"/>
    <w:rsid w:val="009A69E1"/>
    <w:rsid w:val="009A6CBA"/>
    <w:rsid w:val="009A7A42"/>
    <w:rsid w:val="009B0303"/>
    <w:rsid w:val="009B1958"/>
    <w:rsid w:val="009B263D"/>
    <w:rsid w:val="009B2FA6"/>
    <w:rsid w:val="009B3566"/>
    <w:rsid w:val="009B39B8"/>
    <w:rsid w:val="009B7125"/>
    <w:rsid w:val="009C0443"/>
    <w:rsid w:val="009C0FF4"/>
    <w:rsid w:val="009C2396"/>
    <w:rsid w:val="009C2DDE"/>
    <w:rsid w:val="009C3394"/>
    <w:rsid w:val="009C36C0"/>
    <w:rsid w:val="009C3B67"/>
    <w:rsid w:val="009C5806"/>
    <w:rsid w:val="009C5F0B"/>
    <w:rsid w:val="009C7257"/>
    <w:rsid w:val="009D1101"/>
    <w:rsid w:val="009D4243"/>
    <w:rsid w:val="009D4740"/>
    <w:rsid w:val="009D4E19"/>
    <w:rsid w:val="009D585D"/>
    <w:rsid w:val="009D62D1"/>
    <w:rsid w:val="009D647A"/>
    <w:rsid w:val="009D73A1"/>
    <w:rsid w:val="009E193C"/>
    <w:rsid w:val="009E5A2E"/>
    <w:rsid w:val="009E5D54"/>
    <w:rsid w:val="009E604D"/>
    <w:rsid w:val="009F0B6F"/>
    <w:rsid w:val="009F18FD"/>
    <w:rsid w:val="009F37B7"/>
    <w:rsid w:val="009F38CB"/>
    <w:rsid w:val="009F3E45"/>
    <w:rsid w:val="009F4849"/>
    <w:rsid w:val="009F77E2"/>
    <w:rsid w:val="009F7896"/>
    <w:rsid w:val="00A017C9"/>
    <w:rsid w:val="00A01997"/>
    <w:rsid w:val="00A02FF1"/>
    <w:rsid w:val="00A03334"/>
    <w:rsid w:val="00A03CFC"/>
    <w:rsid w:val="00A04875"/>
    <w:rsid w:val="00A05136"/>
    <w:rsid w:val="00A0796C"/>
    <w:rsid w:val="00A07E8A"/>
    <w:rsid w:val="00A10137"/>
    <w:rsid w:val="00A10303"/>
    <w:rsid w:val="00A122A5"/>
    <w:rsid w:val="00A1234A"/>
    <w:rsid w:val="00A13D8E"/>
    <w:rsid w:val="00A14A7A"/>
    <w:rsid w:val="00A17F21"/>
    <w:rsid w:val="00A201E1"/>
    <w:rsid w:val="00A209C4"/>
    <w:rsid w:val="00A20BE0"/>
    <w:rsid w:val="00A2195E"/>
    <w:rsid w:val="00A221E2"/>
    <w:rsid w:val="00A22F23"/>
    <w:rsid w:val="00A254AC"/>
    <w:rsid w:val="00A257A4"/>
    <w:rsid w:val="00A258B5"/>
    <w:rsid w:val="00A27A17"/>
    <w:rsid w:val="00A30604"/>
    <w:rsid w:val="00A32A9A"/>
    <w:rsid w:val="00A3495A"/>
    <w:rsid w:val="00A40666"/>
    <w:rsid w:val="00A41666"/>
    <w:rsid w:val="00A44512"/>
    <w:rsid w:val="00A445BC"/>
    <w:rsid w:val="00A46092"/>
    <w:rsid w:val="00A4727A"/>
    <w:rsid w:val="00A47659"/>
    <w:rsid w:val="00A50B82"/>
    <w:rsid w:val="00A522A7"/>
    <w:rsid w:val="00A54A4F"/>
    <w:rsid w:val="00A5554B"/>
    <w:rsid w:val="00A56C83"/>
    <w:rsid w:val="00A65C01"/>
    <w:rsid w:val="00A66C7B"/>
    <w:rsid w:val="00A6779E"/>
    <w:rsid w:val="00A7123F"/>
    <w:rsid w:val="00A72745"/>
    <w:rsid w:val="00A7351B"/>
    <w:rsid w:val="00A7555D"/>
    <w:rsid w:val="00A761BA"/>
    <w:rsid w:val="00A769E2"/>
    <w:rsid w:val="00A779CD"/>
    <w:rsid w:val="00A822D2"/>
    <w:rsid w:val="00A8283A"/>
    <w:rsid w:val="00A84042"/>
    <w:rsid w:val="00A846D4"/>
    <w:rsid w:val="00A84B65"/>
    <w:rsid w:val="00A87740"/>
    <w:rsid w:val="00A87DD3"/>
    <w:rsid w:val="00A94B41"/>
    <w:rsid w:val="00A96F33"/>
    <w:rsid w:val="00AA0BCE"/>
    <w:rsid w:val="00AA15CE"/>
    <w:rsid w:val="00AA2E91"/>
    <w:rsid w:val="00AA55D0"/>
    <w:rsid w:val="00AA56C1"/>
    <w:rsid w:val="00AA63B4"/>
    <w:rsid w:val="00AA7439"/>
    <w:rsid w:val="00AA7A74"/>
    <w:rsid w:val="00AB0CD1"/>
    <w:rsid w:val="00AB116F"/>
    <w:rsid w:val="00AB1DE2"/>
    <w:rsid w:val="00AB38A5"/>
    <w:rsid w:val="00AB3A38"/>
    <w:rsid w:val="00AB3ABB"/>
    <w:rsid w:val="00AB4D67"/>
    <w:rsid w:val="00AB4E4B"/>
    <w:rsid w:val="00AB50E0"/>
    <w:rsid w:val="00AB5279"/>
    <w:rsid w:val="00AB5F69"/>
    <w:rsid w:val="00AC1695"/>
    <w:rsid w:val="00AC2AF8"/>
    <w:rsid w:val="00AC2E8E"/>
    <w:rsid w:val="00AC2F4C"/>
    <w:rsid w:val="00AC465B"/>
    <w:rsid w:val="00AC4E72"/>
    <w:rsid w:val="00AC582A"/>
    <w:rsid w:val="00AC78D5"/>
    <w:rsid w:val="00AD2037"/>
    <w:rsid w:val="00AD27E9"/>
    <w:rsid w:val="00AD5148"/>
    <w:rsid w:val="00AD7B61"/>
    <w:rsid w:val="00AE0DF6"/>
    <w:rsid w:val="00AE10DA"/>
    <w:rsid w:val="00AE2AB4"/>
    <w:rsid w:val="00AE2C29"/>
    <w:rsid w:val="00AE2E72"/>
    <w:rsid w:val="00AE4CAF"/>
    <w:rsid w:val="00AE6F6C"/>
    <w:rsid w:val="00AF120E"/>
    <w:rsid w:val="00AF3FB3"/>
    <w:rsid w:val="00AF55D9"/>
    <w:rsid w:val="00AF55F7"/>
    <w:rsid w:val="00AF5F50"/>
    <w:rsid w:val="00AF67CC"/>
    <w:rsid w:val="00AF6DE7"/>
    <w:rsid w:val="00B01133"/>
    <w:rsid w:val="00B03346"/>
    <w:rsid w:val="00B05345"/>
    <w:rsid w:val="00B05640"/>
    <w:rsid w:val="00B05D8D"/>
    <w:rsid w:val="00B066FA"/>
    <w:rsid w:val="00B069D5"/>
    <w:rsid w:val="00B077A3"/>
    <w:rsid w:val="00B10014"/>
    <w:rsid w:val="00B11BE5"/>
    <w:rsid w:val="00B11FCE"/>
    <w:rsid w:val="00B1514E"/>
    <w:rsid w:val="00B15165"/>
    <w:rsid w:val="00B17954"/>
    <w:rsid w:val="00B20766"/>
    <w:rsid w:val="00B21994"/>
    <w:rsid w:val="00B23E92"/>
    <w:rsid w:val="00B25A85"/>
    <w:rsid w:val="00B25DBB"/>
    <w:rsid w:val="00B267AA"/>
    <w:rsid w:val="00B26E99"/>
    <w:rsid w:val="00B35CE8"/>
    <w:rsid w:val="00B414E1"/>
    <w:rsid w:val="00B42462"/>
    <w:rsid w:val="00B4362D"/>
    <w:rsid w:val="00B45756"/>
    <w:rsid w:val="00B459B1"/>
    <w:rsid w:val="00B464A2"/>
    <w:rsid w:val="00B470C7"/>
    <w:rsid w:val="00B513BD"/>
    <w:rsid w:val="00B52B55"/>
    <w:rsid w:val="00B5471B"/>
    <w:rsid w:val="00B55CF9"/>
    <w:rsid w:val="00B55E95"/>
    <w:rsid w:val="00B617D1"/>
    <w:rsid w:val="00B624C3"/>
    <w:rsid w:val="00B62C4E"/>
    <w:rsid w:val="00B649BB"/>
    <w:rsid w:val="00B64F97"/>
    <w:rsid w:val="00B6612B"/>
    <w:rsid w:val="00B6622E"/>
    <w:rsid w:val="00B67CCD"/>
    <w:rsid w:val="00B702D6"/>
    <w:rsid w:val="00B71A3E"/>
    <w:rsid w:val="00B71BD7"/>
    <w:rsid w:val="00B73889"/>
    <w:rsid w:val="00B738D6"/>
    <w:rsid w:val="00B764FE"/>
    <w:rsid w:val="00B7718A"/>
    <w:rsid w:val="00B83580"/>
    <w:rsid w:val="00B84645"/>
    <w:rsid w:val="00B84AFE"/>
    <w:rsid w:val="00B85019"/>
    <w:rsid w:val="00B8580C"/>
    <w:rsid w:val="00B85A1D"/>
    <w:rsid w:val="00B85D65"/>
    <w:rsid w:val="00B87BC4"/>
    <w:rsid w:val="00B87DC4"/>
    <w:rsid w:val="00B90064"/>
    <w:rsid w:val="00B9287D"/>
    <w:rsid w:val="00B92B7A"/>
    <w:rsid w:val="00B9416E"/>
    <w:rsid w:val="00B94A3C"/>
    <w:rsid w:val="00B94DBB"/>
    <w:rsid w:val="00B968A4"/>
    <w:rsid w:val="00B96BA2"/>
    <w:rsid w:val="00B971C0"/>
    <w:rsid w:val="00B97A3F"/>
    <w:rsid w:val="00B97DA6"/>
    <w:rsid w:val="00BA1EE6"/>
    <w:rsid w:val="00BA3AB8"/>
    <w:rsid w:val="00BA3B09"/>
    <w:rsid w:val="00BA3CD1"/>
    <w:rsid w:val="00BA6964"/>
    <w:rsid w:val="00BB034C"/>
    <w:rsid w:val="00BB2C05"/>
    <w:rsid w:val="00BB33D0"/>
    <w:rsid w:val="00BB60E9"/>
    <w:rsid w:val="00BB67F2"/>
    <w:rsid w:val="00BB7100"/>
    <w:rsid w:val="00BB715E"/>
    <w:rsid w:val="00BC3B55"/>
    <w:rsid w:val="00BC4D49"/>
    <w:rsid w:val="00BC5CC6"/>
    <w:rsid w:val="00BD09E3"/>
    <w:rsid w:val="00BD0ABD"/>
    <w:rsid w:val="00BD2041"/>
    <w:rsid w:val="00BD3711"/>
    <w:rsid w:val="00BD536C"/>
    <w:rsid w:val="00BD6BD5"/>
    <w:rsid w:val="00BD7BC9"/>
    <w:rsid w:val="00BE14AB"/>
    <w:rsid w:val="00BE2D52"/>
    <w:rsid w:val="00BE43C1"/>
    <w:rsid w:val="00BE45F4"/>
    <w:rsid w:val="00BE546F"/>
    <w:rsid w:val="00BE79DB"/>
    <w:rsid w:val="00BF0FAF"/>
    <w:rsid w:val="00BF3CA0"/>
    <w:rsid w:val="00BF5057"/>
    <w:rsid w:val="00BF6A5E"/>
    <w:rsid w:val="00BF6F9B"/>
    <w:rsid w:val="00BF77DB"/>
    <w:rsid w:val="00C00B14"/>
    <w:rsid w:val="00C014FA"/>
    <w:rsid w:val="00C01F91"/>
    <w:rsid w:val="00C03461"/>
    <w:rsid w:val="00C04871"/>
    <w:rsid w:val="00C054DA"/>
    <w:rsid w:val="00C05F41"/>
    <w:rsid w:val="00C068BA"/>
    <w:rsid w:val="00C0778B"/>
    <w:rsid w:val="00C12E36"/>
    <w:rsid w:val="00C12FC0"/>
    <w:rsid w:val="00C13E3A"/>
    <w:rsid w:val="00C15F26"/>
    <w:rsid w:val="00C15FAB"/>
    <w:rsid w:val="00C165FA"/>
    <w:rsid w:val="00C168A7"/>
    <w:rsid w:val="00C1701E"/>
    <w:rsid w:val="00C17313"/>
    <w:rsid w:val="00C174A8"/>
    <w:rsid w:val="00C20260"/>
    <w:rsid w:val="00C22BE3"/>
    <w:rsid w:val="00C22DD4"/>
    <w:rsid w:val="00C22F1A"/>
    <w:rsid w:val="00C23B9F"/>
    <w:rsid w:val="00C24535"/>
    <w:rsid w:val="00C246FC"/>
    <w:rsid w:val="00C25013"/>
    <w:rsid w:val="00C2515D"/>
    <w:rsid w:val="00C2650B"/>
    <w:rsid w:val="00C269BE"/>
    <w:rsid w:val="00C26C2C"/>
    <w:rsid w:val="00C26D12"/>
    <w:rsid w:val="00C3291E"/>
    <w:rsid w:val="00C32BAA"/>
    <w:rsid w:val="00C32CAF"/>
    <w:rsid w:val="00C33613"/>
    <w:rsid w:val="00C336E0"/>
    <w:rsid w:val="00C34F8F"/>
    <w:rsid w:val="00C352C3"/>
    <w:rsid w:val="00C377EB"/>
    <w:rsid w:val="00C4086D"/>
    <w:rsid w:val="00C43FA3"/>
    <w:rsid w:val="00C454C1"/>
    <w:rsid w:val="00C455B5"/>
    <w:rsid w:val="00C463FD"/>
    <w:rsid w:val="00C465E9"/>
    <w:rsid w:val="00C4686C"/>
    <w:rsid w:val="00C4688A"/>
    <w:rsid w:val="00C47AC0"/>
    <w:rsid w:val="00C47D1E"/>
    <w:rsid w:val="00C502C0"/>
    <w:rsid w:val="00C51A0B"/>
    <w:rsid w:val="00C55A0A"/>
    <w:rsid w:val="00C56EA0"/>
    <w:rsid w:val="00C56EC6"/>
    <w:rsid w:val="00C6003A"/>
    <w:rsid w:val="00C602A5"/>
    <w:rsid w:val="00C6037D"/>
    <w:rsid w:val="00C61956"/>
    <w:rsid w:val="00C61C7F"/>
    <w:rsid w:val="00C63752"/>
    <w:rsid w:val="00C658E8"/>
    <w:rsid w:val="00C65DD8"/>
    <w:rsid w:val="00C667D4"/>
    <w:rsid w:val="00C67F15"/>
    <w:rsid w:val="00C7023C"/>
    <w:rsid w:val="00C70A72"/>
    <w:rsid w:val="00C7152D"/>
    <w:rsid w:val="00C741D8"/>
    <w:rsid w:val="00C74443"/>
    <w:rsid w:val="00C7463C"/>
    <w:rsid w:val="00C74816"/>
    <w:rsid w:val="00C7482D"/>
    <w:rsid w:val="00C7523F"/>
    <w:rsid w:val="00C76B58"/>
    <w:rsid w:val="00C7705E"/>
    <w:rsid w:val="00C805B4"/>
    <w:rsid w:val="00C81065"/>
    <w:rsid w:val="00C82D60"/>
    <w:rsid w:val="00C87A37"/>
    <w:rsid w:val="00C87FF1"/>
    <w:rsid w:val="00C907CB"/>
    <w:rsid w:val="00C915A8"/>
    <w:rsid w:val="00C974EE"/>
    <w:rsid w:val="00C9781D"/>
    <w:rsid w:val="00CA0717"/>
    <w:rsid w:val="00CA0C30"/>
    <w:rsid w:val="00CA2182"/>
    <w:rsid w:val="00CA2D44"/>
    <w:rsid w:val="00CA3D95"/>
    <w:rsid w:val="00CA526B"/>
    <w:rsid w:val="00CA6596"/>
    <w:rsid w:val="00CA7A10"/>
    <w:rsid w:val="00CB0556"/>
    <w:rsid w:val="00CB0906"/>
    <w:rsid w:val="00CB0BEA"/>
    <w:rsid w:val="00CB0E5E"/>
    <w:rsid w:val="00CB2977"/>
    <w:rsid w:val="00CB6137"/>
    <w:rsid w:val="00CB62E1"/>
    <w:rsid w:val="00CB6AE1"/>
    <w:rsid w:val="00CB7E8F"/>
    <w:rsid w:val="00CC224A"/>
    <w:rsid w:val="00CC3E22"/>
    <w:rsid w:val="00CC47EC"/>
    <w:rsid w:val="00CC4B3A"/>
    <w:rsid w:val="00CC706F"/>
    <w:rsid w:val="00CC71B0"/>
    <w:rsid w:val="00CD0B78"/>
    <w:rsid w:val="00CD1D9A"/>
    <w:rsid w:val="00CD1F97"/>
    <w:rsid w:val="00CD2872"/>
    <w:rsid w:val="00CD51CE"/>
    <w:rsid w:val="00CD543D"/>
    <w:rsid w:val="00CD614C"/>
    <w:rsid w:val="00CD7018"/>
    <w:rsid w:val="00CD7088"/>
    <w:rsid w:val="00CD71E3"/>
    <w:rsid w:val="00CE265C"/>
    <w:rsid w:val="00CE275E"/>
    <w:rsid w:val="00CE5F15"/>
    <w:rsid w:val="00CE629A"/>
    <w:rsid w:val="00CE6B9B"/>
    <w:rsid w:val="00CE749F"/>
    <w:rsid w:val="00CF0F98"/>
    <w:rsid w:val="00CF2D73"/>
    <w:rsid w:val="00CF4397"/>
    <w:rsid w:val="00CF4787"/>
    <w:rsid w:val="00CF4EFF"/>
    <w:rsid w:val="00CF50EB"/>
    <w:rsid w:val="00D00E51"/>
    <w:rsid w:val="00D02172"/>
    <w:rsid w:val="00D02444"/>
    <w:rsid w:val="00D04145"/>
    <w:rsid w:val="00D05288"/>
    <w:rsid w:val="00D05D00"/>
    <w:rsid w:val="00D10EAC"/>
    <w:rsid w:val="00D118E7"/>
    <w:rsid w:val="00D12036"/>
    <w:rsid w:val="00D24348"/>
    <w:rsid w:val="00D24F85"/>
    <w:rsid w:val="00D27EC5"/>
    <w:rsid w:val="00D32D47"/>
    <w:rsid w:val="00D3324C"/>
    <w:rsid w:val="00D33FD4"/>
    <w:rsid w:val="00D35774"/>
    <w:rsid w:val="00D35B62"/>
    <w:rsid w:val="00D36294"/>
    <w:rsid w:val="00D36EC7"/>
    <w:rsid w:val="00D37F6C"/>
    <w:rsid w:val="00D40912"/>
    <w:rsid w:val="00D420CF"/>
    <w:rsid w:val="00D4374A"/>
    <w:rsid w:val="00D440E0"/>
    <w:rsid w:val="00D4533C"/>
    <w:rsid w:val="00D46E2D"/>
    <w:rsid w:val="00D51758"/>
    <w:rsid w:val="00D54EB5"/>
    <w:rsid w:val="00D570F1"/>
    <w:rsid w:val="00D576F0"/>
    <w:rsid w:val="00D57CC4"/>
    <w:rsid w:val="00D62C47"/>
    <w:rsid w:val="00D66281"/>
    <w:rsid w:val="00D66B8B"/>
    <w:rsid w:val="00D677C9"/>
    <w:rsid w:val="00D701DC"/>
    <w:rsid w:val="00D70C47"/>
    <w:rsid w:val="00D7191F"/>
    <w:rsid w:val="00D71B4F"/>
    <w:rsid w:val="00D72106"/>
    <w:rsid w:val="00D72307"/>
    <w:rsid w:val="00D725DF"/>
    <w:rsid w:val="00D72C09"/>
    <w:rsid w:val="00D74D2D"/>
    <w:rsid w:val="00D75C95"/>
    <w:rsid w:val="00D76A22"/>
    <w:rsid w:val="00D76A8F"/>
    <w:rsid w:val="00D77DD7"/>
    <w:rsid w:val="00D829AA"/>
    <w:rsid w:val="00D83018"/>
    <w:rsid w:val="00D84320"/>
    <w:rsid w:val="00D84597"/>
    <w:rsid w:val="00D87782"/>
    <w:rsid w:val="00D90AC0"/>
    <w:rsid w:val="00D91895"/>
    <w:rsid w:val="00D91BF7"/>
    <w:rsid w:val="00D93079"/>
    <w:rsid w:val="00D966A7"/>
    <w:rsid w:val="00DA01BF"/>
    <w:rsid w:val="00DA1119"/>
    <w:rsid w:val="00DA31F7"/>
    <w:rsid w:val="00DA495C"/>
    <w:rsid w:val="00DA716B"/>
    <w:rsid w:val="00DA7772"/>
    <w:rsid w:val="00DA7802"/>
    <w:rsid w:val="00DB0AA3"/>
    <w:rsid w:val="00DB1045"/>
    <w:rsid w:val="00DB184F"/>
    <w:rsid w:val="00DB1B11"/>
    <w:rsid w:val="00DB561A"/>
    <w:rsid w:val="00DB5BA9"/>
    <w:rsid w:val="00DB5EB2"/>
    <w:rsid w:val="00DB6F42"/>
    <w:rsid w:val="00DC3472"/>
    <w:rsid w:val="00DC3EA9"/>
    <w:rsid w:val="00DC403E"/>
    <w:rsid w:val="00DC663A"/>
    <w:rsid w:val="00DC7260"/>
    <w:rsid w:val="00DD3449"/>
    <w:rsid w:val="00DD5E6A"/>
    <w:rsid w:val="00DD6DA6"/>
    <w:rsid w:val="00DD71FA"/>
    <w:rsid w:val="00DE1571"/>
    <w:rsid w:val="00DE2DBC"/>
    <w:rsid w:val="00DE433B"/>
    <w:rsid w:val="00DE7B36"/>
    <w:rsid w:val="00DF547B"/>
    <w:rsid w:val="00DF56B5"/>
    <w:rsid w:val="00DF5D09"/>
    <w:rsid w:val="00E008B4"/>
    <w:rsid w:val="00E01407"/>
    <w:rsid w:val="00E04B42"/>
    <w:rsid w:val="00E05676"/>
    <w:rsid w:val="00E057C8"/>
    <w:rsid w:val="00E068CB"/>
    <w:rsid w:val="00E06EAA"/>
    <w:rsid w:val="00E1029C"/>
    <w:rsid w:val="00E1120B"/>
    <w:rsid w:val="00E121B0"/>
    <w:rsid w:val="00E14130"/>
    <w:rsid w:val="00E14594"/>
    <w:rsid w:val="00E1483A"/>
    <w:rsid w:val="00E16F81"/>
    <w:rsid w:val="00E17DD0"/>
    <w:rsid w:val="00E23D08"/>
    <w:rsid w:val="00E26323"/>
    <w:rsid w:val="00E27775"/>
    <w:rsid w:val="00E31806"/>
    <w:rsid w:val="00E320A9"/>
    <w:rsid w:val="00E32E93"/>
    <w:rsid w:val="00E357F9"/>
    <w:rsid w:val="00E4233C"/>
    <w:rsid w:val="00E46D79"/>
    <w:rsid w:val="00E500D0"/>
    <w:rsid w:val="00E51279"/>
    <w:rsid w:val="00E5145A"/>
    <w:rsid w:val="00E52227"/>
    <w:rsid w:val="00E527F9"/>
    <w:rsid w:val="00E53A52"/>
    <w:rsid w:val="00E53BC4"/>
    <w:rsid w:val="00E53ED0"/>
    <w:rsid w:val="00E54132"/>
    <w:rsid w:val="00E556E8"/>
    <w:rsid w:val="00E5609A"/>
    <w:rsid w:val="00E56B9B"/>
    <w:rsid w:val="00E577AF"/>
    <w:rsid w:val="00E6066E"/>
    <w:rsid w:val="00E610AB"/>
    <w:rsid w:val="00E611E8"/>
    <w:rsid w:val="00E63B2C"/>
    <w:rsid w:val="00E63D89"/>
    <w:rsid w:val="00E6411D"/>
    <w:rsid w:val="00E65BE8"/>
    <w:rsid w:val="00E65D72"/>
    <w:rsid w:val="00E66290"/>
    <w:rsid w:val="00E66EFE"/>
    <w:rsid w:val="00E71373"/>
    <w:rsid w:val="00E71E83"/>
    <w:rsid w:val="00E763A1"/>
    <w:rsid w:val="00E76C95"/>
    <w:rsid w:val="00E7778A"/>
    <w:rsid w:val="00E8051A"/>
    <w:rsid w:val="00E81E28"/>
    <w:rsid w:val="00E828AA"/>
    <w:rsid w:val="00E828D5"/>
    <w:rsid w:val="00E837A1"/>
    <w:rsid w:val="00E85E52"/>
    <w:rsid w:val="00E87A4E"/>
    <w:rsid w:val="00E90ACD"/>
    <w:rsid w:val="00E9159E"/>
    <w:rsid w:val="00E940D2"/>
    <w:rsid w:val="00E94E6F"/>
    <w:rsid w:val="00E95582"/>
    <w:rsid w:val="00E978A2"/>
    <w:rsid w:val="00EA0806"/>
    <w:rsid w:val="00EA1359"/>
    <w:rsid w:val="00EA5BCE"/>
    <w:rsid w:val="00EA5C14"/>
    <w:rsid w:val="00EA65CE"/>
    <w:rsid w:val="00EA6E23"/>
    <w:rsid w:val="00EA7D8F"/>
    <w:rsid w:val="00EA7FF8"/>
    <w:rsid w:val="00EB243E"/>
    <w:rsid w:val="00EB24CB"/>
    <w:rsid w:val="00EB28F5"/>
    <w:rsid w:val="00EB4138"/>
    <w:rsid w:val="00EB46AA"/>
    <w:rsid w:val="00EB4D09"/>
    <w:rsid w:val="00EB57A2"/>
    <w:rsid w:val="00EB5AE6"/>
    <w:rsid w:val="00EC01A1"/>
    <w:rsid w:val="00EC0DD1"/>
    <w:rsid w:val="00EC3143"/>
    <w:rsid w:val="00EC4017"/>
    <w:rsid w:val="00EC5D18"/>
    <w:rsid w:val="00EC746B"/>
    <w:rsid w:val="00ED2F47"/>
    <w:rsid w:val="00ED41C8"/>
    <w:rsid w:val="00ED48A3"/>
    <w:rsid w:val="00ED4C28"/>
    <w:rsid w:val="00ED4D7C"/>
    <w:rsid w:val="00EE0390"/>
    <w:rsid w:val="00EE1B9F"/>
    <w:rsid w:val="00EE2B58"/>
    <w:rsid w:val="00EE4310"/>
    <w:rsid w:val="00EE4879"/>
    <w:rsid w:val="00EE653C"/>
    <w:rsid w:val="00EE6BE4"/>
    <w:rsid w:val="00EE74DB"/>
    <w:rsid w:val="00EE78A2"/>
    <w:rsid w:val="00EE7990"/>
    <w:rsid w:val="00EF3719"/>
    <w:rsid w:val="00EF425A"/>
    <w:rsid w:val="00EF49D5"/>
    <w:rsid w:val="00EF4F44"/>
    <w:rsid w:val="00EF5745"/>
    <w:rsid w:val="00EF5E4B"/>
    <w:rsid w:val="00EF69A8"/>
    <w:rsid w:val="00EF7140"/>
    <w:rsid w:val="00EF7341"/>
    <w:rsid w:val="00F00085"/>
    <w:rsid w:val="00F003DC"/>
    <w:rsid w:val="00F01E18"/>
    <w:rsid w:val="00F02C0E"/>
    <w:rsid w:val="00F0423A"/>
    <w:rsid w:val="00F052DF"/>
    <w:rsid w:val="00F05E0A"/>
    <w:rsid w:val="00F07F6A"/>
    <w:rsid w:val="00F10695"/>
    <w:rsid w:val="00F11E09"/>
    <w:rsid w:val="00F12DCF"/>
    <w:rsid w:val="00F1399A"/>
    <w:rsid w:val="00F1440F"/>
    <w:rsid w:val="00F149E0"/>
    <w:rsid w:val="00F15A97"/>
    <w:rsid w:val="00F21179"/>
    <w:rsid w:val="00F218F3"/>
    <w:rsid w:val="00F21999"/>
    <w:rsid w:val="00F23415"/>
    <w:rsid w:val="00F2375B"/>
    <w:rsid w:val="00F241D5"/>
    <w:rsid w:val="00F257B6"/>
    <w:rsid w:val="00F25947"/>
    <w:rsid w:val="00F25A61"/>
    <w:rsid w:val="00F30400"/>
    <w:rsid w:val="00F31431"/>
    <w:rsid w:val="00F32ECA"/>
    <w:rsid w:val="00F3434A"/>
    <w:rsid w:val="00F346C6"/>
    <w:rsid w:val="00F35F19"/>
    <w:rsid w:val="00F36EC5"/>
    <w:rsid w:val="00F37A15"/>
    <w:rsid w:val="00F40908"/>
    <w:rsid w:val="00F41E26"/>
    <w:rsid w:val="00F464AF"/>
    <w:rsid w:val="00F479EE"/>
    <w:rsid w:val="00F52DB7"/>
    <w:rsid w:val="00F53BA2"/>
    <w:rsid w:val="00F5473D"/>
    <w:rsid w:val="00F54804"/>
    <w:rsid w:val="00F54C06"/>
    <w:rsid w:val="00F57B1F"/>
    <w:rsid w:val="00F60A79"/>
    <w:rsid w:val="00F6177E"/>
    <w:rsid w:val="00F62D2D"/>
    <w:rsid w:val="00F63062"/>
    <w:rsid w:val="00F635E9"/>
    <w:rsid w:val="00F63829"/>
    <w:rsid w:val="00F66333"/>
    <w:rsid w:val="00F66DF7"/>
    <w:rsid w:val="00F671F6"/>
    <w:rsid w:val="00F7129C"/>
    <w:rsid w:val="00F77E83"/>
    <w:rsid w:val="00F80C02"/>
    <w:rsid w:val="00F8101C"/>
    <w:rsid w:val="00F85834"/>
    <w:rsid w:val="00F85C61"/>
    <w:rsid w:val="00F87008"/>
    <w:rsid w:val="00F874B4"/>
    <w:rsid w:val="00F87793"/>
    <w:rsid w:val="00F90CA8"/>
    <w:rsid w:val="00F92D6E"/>
    <w:rsid w:val="00F92E14"/>
    <w:rsid w:val="00F956CF"/>
    <w:rsid w:val="00F978BF"/>
    <w:rsid w:val="00F97D76"/>
    <w:rsid w:val="00FA0830"/>
    <w:rsid w:val="00FA14E0"/>
    <w:rsid w:val="00FA4F31"/>
    <w:rsid w:val="00FA6910"/>
    <w:rsid w:val="00FA6EA2"/>
    <w:rsid w:val="00FB00B7"/>
    <w:rsid w:val="00FB5722"/>
    <w:rsid w:val="00FB57D0"/>
    <w:rsid w:val="00FB6867"/>
    <w:rsid w:val="00FC00A0"/>
    <w:rsid w:val="00FC1F57"/>
    <w:rsid w:val="00FC2093"/>
    <w:rsid w:val="00FC2852"/>
    <w:rsid w:val="00FC406E"/>
    <w:rsid w:val="00FC4CED"/>
    <w:rsid w:val="00FC4E6F"/>
    <w:rsid w:val="00FD4892"/>
    <w:rsid w:val="00FD5205"/>
    <w:rsid w:val="00FD5C90"/>
    <w:rsid w:val="00FD5D3B"/>
    <w:rsid w:val="00FD6E54"/>
    <w:rsid w:val="00FE178D"/>
    <w:rsid w:val="00FE24EA"/>
    <w:rsid w:val="00FE2C55"/>
    <w:rsid w:val="00FE39D4"/>
    <w:rsid w:val="00FE5E88"/>
    <w:rsid w:val="00FE6092"/>
    <w:rsid w:val="00FE6252"/>
    <w:rsid w:val="00FE712A"/>
    <w:rsid w:val="00FE7292"/>
    <w:rsid w:val="00FF3035"/>
    <w:rsid w:val="00FF395E"/>
    <w:rsid w:val="00FF4308"/>
    <w:rsid w:val="00FF5063"/>
    <w:rsid w:val="00FF5A70"/>
    <w:rsid w:val="00FF6F83"/>
    <w:rsid w:val="00FF78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stroke endarrow="block"/>
    </o:shapedefaults>
    <o:shapelayout v:ext="edit">
      <o:idmap v:ext="edit" data="1"/>
    </o:shapelayout>
  </w:shapeDefaults>
  <w:decimalSymbol w:val="."/>
  <w:listSeparator w:val=","/>
  <w14:docId w14:val="125AD8BC"/>
  <w15:docId w15:val="{BF568946-DD77-44AF-B332-956AB28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uiPriority="16" w:qFormat="1"/>
    <w:lsdException w:name="List Number 3" w:semiHidden="1" w:uiPriority="16" w:unhideWhenUsed="1" w:qFormat="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semiHidden/>
    <w:qFormat/>
    <w:rsid w:val="00A44512"/>
    <w:pPr>
      <w:autoSpaceDE w:val="0"/>
      <w:autoSpaceDN w:val="0"/>
      <w:adjustRightInd w:val="0"/>
      <w:spacing w:after="240" w:line="240" w:lineRule="auto"/>
      <w:ind w:right="-23"/>
    </w:pPr>
    <w:rPr>
      <w:rFonts w:asciiTheme="minorHAnsi" w:eastAsia="MetaPlusNormal-Roman" w:hAnsiTheme="minorHAnsi" w:cs="MetaPlusNormal-Roman"/>
      <w:color w:val="000000"/>
      <w:sz w:val="24"/>
      <w:szCs w:val="24"/>
    </w:rPr>
  </w:style>
  <w:style w:type="paragraph" w:styleId="Heading1">
    <w:name w:val="heading 1"/>
    <w:basedOn w:val="Normal"/>
    <w:next w:val="BodyText"/>
    <w:link w:val="Heading1Char"/>
    <w:qFormat/>
    <w:rsid w:val="00D36294"/>
    <w:pPr>
      <w:pageBreakBefore/>
      <w:numPr>
        <w:numId w:val="3"/>
      </w:numPr>
      <w:spacing w:before="240" w:after="400"/>
      <w:ind w:right="0"/>
      <w:outlineLvl w:val="0"/>
    </w:pPr>
    <w:rPr>
      <w:rFonts w:ascii="Arial" w:eastAsia="MetaPlusBold-Roman" w:hAnsi="Arial" w:cs="Arial"/>
      <w:b/>
      <w:bCs/>
      <w:color w:val="auto"/>
      <w:sz w:val="40"/>
      <w:szCs w:val="42"/>
    </w:rPr>
  </w:style>
  <w:style w:type="paragraph" w:styleId="Heading2">
    <w:name w:val="heading 2"/>
    <w:basedOn w:val="Heading1"/>
    <w:next w:val="BodyText"/>
    <w:link w:val="Heading2Char"/>
    <w:autoRedefine/>
    <w:qFormat/>
    <w:rsid w:val="007448ED"/>
    <w:pPr>
      <w:keepNext/>
      <w:keepLines/>
      <w:pageBreakBefore w:val="0"/>
      <w:numPr>
        <w:ilvl w:val="1"/>
      </w:numPr>
      <w:spacing w:before="360" w:after="280"/>
      <w:outlineLvl w:val="1"/>
    </w:pPr>
    <w:rPr>
      <w:sz w:val="32"/>
      <w:szCs w:val="36"/>
    </w:rPr>
  </w:style>
  <w:style w:type="paragraph" w:styleId="Heading3">
    <w:name w:val="heading 3"/>
    <w:basedOn w:val="Heading2"/>
    <w:next w:val="BodyText"/>
    <w:link w:val="Heading3Char"/>
    <w:qFormat/>
    <w:rsid w:val="003E1DA0"/>
    <w:pPr>
      <w:numPr>
        <w:ilvl w:val="2"/>
      </w:numPr>
      <w:spacing w:after="240"/>
      <w:ind w:left="505" w:hanging="505"/>
      <w:outlineLvl w:val="2"/>
    </w:pPr>
    <w:rPr>
      <w:sz w:val="28"/>
    </w:rPr>
  </w:style>
  <w:style w:type="paragraph" w:styleId="Heading4">
    <w:name w:val="heading 4"/>
    <w:basedOn w:val="Heading3"/>
    <w:next w:val="BodyText"/>
    <w:link w:val="Heading4Char"/>
    <w:qFormat/>
    <w:rsid w:val="00EB24CB"/>
    <w:pPr>
      <w:numPr>
        <w:ilvl w:val="0"/>
      </w:numPr>
      <w:ind w:left="505" w:hanging="505"/>
      <w:outlineLvl w:val="3"/>
    </w:pPr>
    <w:rPr>
      <w:b w:val="0"/>
      <w:sz w:val="24"/>
    </w:rPr>
  </w:style>
  <w:style w:type="paragraph" w:styleId="Heading5">
    <w:name w:val="heading 5"/>
    <w:basedOn w:val="Normal"/>
    <w:next w:val="Normal"/>
    <w:link w:val="Heading5Char"/>
    <w:unhideWhenUsed/>
    <w:qFormat/>
    <w:rsid w:val="000B675B"/>
    <w:pPr>
      <w:keepNext/>
      <w:keepLines/>
      <w:spacing w:before="200" w:after="0"/>
      <w:outlineLvl w:val="4"/>
    </w:pPr>
    <w:rPr>
      <w:rFonts w:asciiTheme="majorHAnsi" w:eastAsiaTheme="majorEastAsia" w:hAnsiTheme="majorHAnsi" w:cstheme="majorBidi"/>
      <w:color w:val="1A374C" w:themeColor="accent1" w:themeShade="7F"/>
    </w:rPr>
  </w:style>
  <w:style w:type="paragraph" w:styleId="Heading6">
    <w:name w:val="heading 6"/>
    <w:basedOn w:val="Normal"/>
    <w:next w:val="Normal"/>
    <w:link w:val="Heading6Char"/>
    <w:qFormat/>
    <w:rsid w:val="00192F80"/>
    <w:pPr>
      <w:keepNext/>
      <w:widowControl w:val="0"/>
      <w:numPr>
        <w:ilvl w:val="12"/>
      </w:numPr>
      <w:tabs>
        <w:tab w:val="left" w:pos="-1440"/>
      </w:tabs>
      <w:autoSpaceDE/>
      <w:autoSpaceDN/>
      <w:adjustRightInd/>
      <w:spacing w:after="0"/>
      <w:ind w:left="283" w:right="0" w:hanging="283"/>
      <w:outlineLvl w:val="5"/>
    </w:pPr>
    <w:rPr>
      <w:rFonts w:ascii="Univers" w:eastAsia="Times New Roman" w:hAnsi="Univers" w:cs="Times New Roman"/>
      <w:b/>
      <w:color w:val="auto"/>
      <w:szCs w:val="20"/>
      <w:lang w:eastAsia="zh-CN"/>
    </w:rPr>
  </w:style>
  <w:style w:type="paragraph" w:styleId="Heading7">
    <w:name w:val="heading 7"/>
    <w:basedOn w:val="Normal"/>
    <w:next w:val="Normal"/>
    <w:link w:val="Heading7Char"/>
    <w:qFormat/>
    <w:rsid w:val="00192F80"/>
    <w:pPr>
      <w:autoSpaceDE/>
      <w:autoSpaceDN/>
      <w:adjustRightInd/>
      <w:spacing w:before="240" w:after="60"/>
      <w:ind w:right="0"/>
      <w:jc w:val="both"/>
      <w:outlineLvl w:val="6"/>
    </w:pPr>
    <w:rPr>
      <w:rFonts w:ascii="Times New Roman" w:eastAsia="Times New Roman" w:hAnsi="Times New Roman" w:cs="Times New Roman"/>
      <w:color w:val="auto"/>
    </w:rPr>
  </w:style>
  <w:style w:type="paragraph" w:styleId="Heading8">
    <w:name w:val="heading 8"/>
    <w:basedOn w:val="Normal"/>
    <w:next w:val="Normal"/>
    <w:link w:val="Heading8Char"/>
    <w:qFormat/>
    <w:rsid w:val="00192F80"/>
    <w:pPr>
      <w:keepNext/>
      <w:widowControl w:val="0"/>
      <w:tabs>
        <w:tab w:val="right" w:leader="dot" w:pos="6521"/>
        <w:tab w:val="left" w:pos="6946"/>
      </w:tabs>
      <w:autoSpaceDE/>
      <w:autoSpaceDN/>
      <w:adjustRightInd/>
      <w:spacing w:after="0"/>
      <w:ind w:right="0" w:firstLine="720"/>
      <w:outlineLvl w:val="7"/>
    </w:pPr>
    <w:rPr>
      <w:rFonts w:ascii="Univers" w:eastAsia="Times New Roman" w:hAnsi="Univers" w:cs="Times New Roman"/>
      <w:b/>
      <w:color w:val="auto"/>
      <w:sz w:val="22"/>
      <w:szCs w:val="20"/>
      <w:lang w:eastAsia="zh-CN"/>
    </w:rPr>
  </w:style>
  <w:style w:type="paragraph" w:styleId="Heading9">
    <w:name w:val="heading 9"/>
    <w:aliases w:val="Appendix Heading"/>
    <w:basedOn w:val="BodyText"/>
    <w:next w:val="BodyText"/>
    <w:link w:val="Heading9Char"/>
    <w:uiPriority w:val="9"/>
    <w:unhideWhenUsed/>
    <w:rsid w:val="004E7A7C"/>
    <w:pPr>
      <w:pageBreakBefore/>
      <w:numPr>
        <w:ilvl w:val="8"/>
        <w:numId w:val="4"/>
      </w:numPr>
      <w:tabs>
        <w:tab w:val="clear" w:pos="680"/>
        <w:tab w:val="num" w:pos="-3119"/>
        <w:tab w:val="left" w:pos="2694"/>
      </w:tabs>
      <w:outlineLvl w:val="8"/>
    </w:pPr>
    <w:rPr>
      <w:color w:val="auto"/>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429"/>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rsid w:val="0024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bottom w:w="6" w:type="dxa"/>
      </w:tblCellMar>
    </w:tblPr>
  </w:style>
  <w:style w:type="paragraph" w:styleId="BalloonText">
    <w:name w:val="Balloon Text"/>
    <w:basedOn w:val="Normal"/>
    <w:link w:val="BalloonTextChar"/>
    <w:uiPriority w:val="99"/>
    <w:semiHidden/>
    <w:unhideWhenUsed/>
    <w:rsid w:val="007264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29"/>
    <w:rPr>
      <w:rFonts w:ascii="Tahoma" w:hAnsi="Tahoma" w:cs="Tahoma"/>
      <w:sz w:val="16"/>
      <w:szCs w:val="16"/>
    </w:rPr>
  </w:style>
  <w:style w:type="character" w:customStyle="1" w:styleId="Heading2Char">
    <w:name w:val="Heading 2 Char"/>
    <w:basedOn w:val="DefaultParagraphFont"/>
    <w:link w:val="Heading2"/>
    <w:rsid w:val="007448ED"/>
    <w:rPr>
      <w:rFonts w:ascii="Arial" w:eastAsia="MetaPlusBold-Roman" w:hAnsi="Arial" w:cs="Arial"/>
      <w:b/>
      <w:bCs/>
      <w:sz w:val="32"/>
      <w:szCs w:val="36"/>
    </w:rPr>
  </w:style>
  <w:style w:type="character" w:customStyle="1" w:styleId="Heading1Char">
    <w:name w:val="Heading 1 Char"/>
    <w:basedOn w:val="DefaultParagraphFont"/>
    <w:link w:val="Heading1"/>
    <w:rsid w:val="00D36294"/>
    <w:rPr>
      <w:rFonts w:ascii="Arial" w:eastAsia="MetaPlusBold-Roman" w:hAnsi="Arial" w:cs="Arial"/>
      <w:b/>
      <w:bCs/>
      <w:sz w:val="40"/>
      <w:szCs w:val="42"/>
    </w:rPr>
  </w:style>
  <w:style w:type="character" w:customStyle="1" w:styleId="Heading3Char">
    <w:name w:val="Heading 3 Char"/>
    <w:basedOn w:val="DefaultParagraphFont"/>
    <w:link w:val="Heading3"/>
    <w:rsid w:val="003E1DA0"/>
    <w:rPr>
      <w:rFonts w:ascii="Arial" w:eastAsia="MetaPlusBold-Roman" w:hAnsi="Arial" w:cs="Arial"/>
      <w:b/>
      <w:bCs/>
      <w:sz w:val="28"/>
      <w:szCs w:val="36"/>
    </w:rPr>
  </w:style>
  <w:style w:type="paragraph" w:styleId="TOCHeading">
    <w:name w:val="TOC Heading"/>
    <w:basedOn w:val="BodyText"/>
    <w:next w:val="BodyText"/>
    <w:uiPriority w:val="39"/>
    <w:unhideWhenUsed/>
    <w:qFormat/>
    <w:rsid w:val="0089338F"/>
    <w:pPr>
      <w:pageBreakBefore/>
    </w:pPr>
    <w:rPr>
      <w:sz w:val="36"/>
    </w:rPr>
  </w:style>
  <w:style w:type="paragraph" w:styleId="TOC1">
    <w:name w:val="toc 1"/>
    <w:next w:val="BodyText"/>
    <w:autoRedefine/>
    <w:uiPriority w:val="39"/>
    <w:unhideWhenUsed/>
    <w:qFormat/>
    <w:rsid w:val="00257CAD"/>
    <w:pPr>
      <w:tabs>
        <w:tab w:val="left" w:pos="480"/>
        <w:tab w:val="right" w:leader="dot" w:pos="8212"/>
      </w:tabs>
      <w:spacing w:after="120" w:line="240" w:lineRule="auto"/>
    </w:pPr>
    <w:rPr>
      <w:rFonts w:asciiTheme="minorHAnsi" w:eastAsia="MetaPlusNormal-Roman" w:hAnsiTheme="minorHAnsi" w:cs="MetaPlusNormal-Roman"/>
      <w:noProof/>
      <w:color w:val="000000"/>
      <w:sz w:val="24"/>
      <w:szCs w:val="24"/>
    </w:rPr>
  </w:style>
  <w:style w:type="paragraph" w:styleId="TOC2">
    <w:name w:val="toc 2"/>
    <w:basedOn w:val="TOC1"/>
    <w:next w:val="BodyText"/>
    <w:autoRedefine/>
    <w:uiPriority w:val="39"/>
    <w:unhideWhenUsed/>
    <w:qFormat/>
    <w:rsid w:val="00BD09E3"/>
    <w:pPr>
      <w:tabs>
        <w:tab w:val="left" w:pos="880"/>
      </w:tabs>
      <w:ind w:left="1047" w:hanging="567"/>
      <w:contextualSpacing/>
    </w:pPr>
  </w:style>
  <w:style w:type="paragraph" w:styleId="TOC3">
    <w:name w:val="toc 3"/>
    <w:basedOn w:val="TOC2"/>
    <w:next w:val="BodyText"/>
    <w:autoRedefine/>
    <w:uiPriority w:val="39"/>
    <w:unhideWhenUsed/>
    <w:qFormat/>
    <w:rsid w:val="0065640E"/>
    <w:pPr>
      <w:spacing w:after="100"/>
      <w:ind w:left="480"/>
    </w:pPr>
  </w:style>
  <w:style w:type="character" w:styleId="Hyperlink">
    <w:name w:val="Hyperlink"/>
    <w:basedOn w:val="DefaultParagraphFont"/>
    <w:uiPriority w:val="99"/>
    <w:unhideWhenUsed/>
    <w:rsid w:val="0065640E"/>
    <w:rPr>
      <w:color w:val="002D56" w:themeColor="hyperlink"/>
      <w:u w:val="single"/>
    </w:rPr>
  </w:style>
  <w:style w:type="paragraph" w:styleId="Header">
    <w:name w:val="header"/>
    <w:basedOn w:val="Normal"/>
    <w:link w:val="HeaderChar"/>
    <w:unhideWhenUsed/>
    <w:rsid w:val="00DA7772"/>
    <w:pPr>
      <w:tabs>
        <w:tab w:val="center" w:pos="4513"/>
        <w:tab w:val="right" w:pos="9026"/>
      </w:tabs>
      <w:spacing w:after="0" w:line="360" w:lineRule="auto"/>
    </w:pPr>
    <w:rPr>
      <w:color w:val="7F7F7F" w:themeColor="text1" w:themeTint="80"/>
      <w:sz w:val="18"/>
    </w:rPr>
  </w:style>
  <w:style w:type="character" w:customStyle="1" w:styleId="HeaderChar">
    <w:name w:val="Header Char"/>
    <w:basedOn w:val="DefaultParagraphFont"/>
    <w:link w:val="Header"/>
    <w:rsid w:val="00DA7772"/>
    <w:rPr>
      <w:rFonts w:asciiTheme="minorHAnsi" w:eastAsia="MetaPlusNormal-Roman" w:hAnsiTheme="minorHAnsi" w:cs="MetaPlusNormal-Roman"/>
      <w:color w:val="7F7F7F" w:themeColor="text1" w:themeTint="80"/>
      <w:sz w:val="18"/>
      <w:szCs w:val="24"/>
    </w:rPr>
  </w:style>
  <w:style w:type="paragraph" w:styleId="Footer">
    <w:name w:val="footer"/>
    <w:basedOn w:val="Normal"/>
    <w:link w:val="FooterChar"/>
    <w:uiPriority w:val="99"/>
    <w:unhideWhenUsed/>
    <w:rsid w:val="0065640E"/>
    <w:pPr>
      <w:pBdr>
        <w:top w:val="single" w:sz="4" w:space="1" w:color="auto"/>
      </w:pBdr>
      <w:tabs>
        <w:tab w:val="center" w:pos="4513"/>
        <w:tab w:val="right" w:pos="9026"/>
      </w:tabs>
      <w:spacing w:after="0"/>
    </w:pPr>
    <w:rPr>
      <w:sz w:val="18"/>
    </w:rPr>
  </w:style>
  <w:style w:type="character" w:customStyle="1" w:styleId="FooterChar">
    <w:name w:val="Footer Char"/>
    <w:basedOn w:val="DefaultParagraphFont"/>
    <w:link w:val="Footer"/>
    <w:uiPriority w:val="99"/>
    <w:rsid w:val="0065640E"/>
    <w:rPr>
      <w:rFonts w:asciiTheme="minorHAnsi" w:eastAsia="MetaPlusNormal-Roman" w:hAnsiTheme="minorHAnsi" w:cs="MetaPlusNormal-Roman"/>
      <w:color w:val="000000"/>
      <w:sz w:val="18"/>
      <w:szCs w:val="24"/>
    </w:rPr>
  </w:style>
  <w:style w:type="character" w:customStyle="1" w:styleId="Heading4Char">
    <w:name w:val="Heading 4 Char"/>
    <w:basedOn w:val="DefaultParagraphFont"/>
    <w:link w:val="Heading4"/>
    <w:uiPriority w:val="9"/>
    <w:rsid w:val="00EB24CB"/>
    <w:rPr>
      <w:rFonts w:ascii="Arial" w:eastAsia="MetaPlusBold-Roman" w:hAnsi="Arial" w:cs="Arial"/>
      <w:b/>
      <w:bCs/>
      <w:sz w:val="24"/>
      <w:szCs w:val="36"/>
    </w:rPr>
  </w:style>
  <w:style w:type="paragraph" w:styleId="Quote">
    <w:name w:val="Quote"/>
    <w:basedOn w:val="Normal"/>
    <w:next w:val="Normal"/>
    <w:link w:val="QuoteChar"/>
    <w:uiPriority w:val="29"/>
    <w:qFormat/>
    <w:rsid w:val="00C246FC"/>
    <w:pPr>
      <w:ind w:left="720"/>
    </w:pPr>
    <w:rPr>
      <w:rFonts w:ascii="Arial" w:hAnsi="Arial" w:cs="Arial"/>
      <w:iCs/>
      <w:color w:val="000000" w:themeColor="text1"/>
      <w:sz w:val="22"/>
    </w:rPr>
  </w:style>
  <w:style w:type="character" w:customStyle="1" w:styleId="QuoteChar">
    <w:name w:val="Quote Char"/>
    <w:basedOn w:val="DefaultParagraphFont"/>
    <w:link w:val="Quote"/>
    <w:uiPriority w:val="29"/>
    <w:rsid w:val="00C246FC"/>
    <w:rPr>
      <w:rFonts w:ascii="Arial" w:eastAsia="MetaPlusNormal-Roman" w:hAnsi="Arial" w:cs="Arial"/>
      <w:iCs/>
      <w:color w:val="000000" w:themeColor="text1"/>
      <w:szCs w:val="24"/>
    </w:rPr>
  </w:style>
  <w:style w:type="paragraph" w:styleId="Caption">
    <w:name w:val="caption"/>
    <w:basedOn w:val="Default"/>
    <w:next w:val="Normal"/>
    <w:uiPriority w:val="35"/>
    <w:unhideWhenUsed/>
    <w:qFormat/>
    <w:rsid w:val="00D75C95"/>
    <w:pPr>
      <w:keepNext/>
      <w:keepLines/>
      <w:spacing w:after="120"/>
    </w:pPr>
    <w:rPr>
      <w:rFonts w:asciiTheme="minorHAnsi" w:hAnsiTheme="minorHAnsi"/>
      <w:b/>
      <w:bCs/>
      <w:sz w:val="20"/>
      <w:szCs w:val="20"/>
    </w:rPr>
  </w:style>
  <w:style w:type="paragraph" w:customStyle="1" w:styleId="Tabletext">
    <w:name w:val="Table text"/>
    <w:basedOn w:val="Normal"/>
    <w:next w:val="Normal"/>
    <w:uiPriority w:val="1"/>
    <w:qFormat/>
    <w:rsid w:val="007203C3"/>
    <w:pPr>
      <w:keepNext/>
      <w:keepLines/>
      <w:spacing w:after="60"/>
    </w:pPr>
    <w:rPr>
      <w:rFonts w:ascii="Arial" w:hAnsi="Arial" w:cs="Arial"/>
      <w:sz w:val="20"/>
      <w:szCs w:val="20"/>
    </w:rPr>
  </w:style>
  <w:style w:type="paragraph" w:customStyle="1" w:styleId="TableTextsection">
    <w:name w:val="Table Text section"/>
    <w:basedOn w:val="TableTextrightalignedheader"/>
    <w:next w:val="Normal"/>
    <w:uiPriority w:val="1"/>
    <w:qFormat/>
    <w:rsid w:val="007203C3"/>
    <w:pPr>
      <w:jc w:val="left"/>
    </w:pPr>
    <w:rPr>
      <w:i/>
    </w:rPr>
  </w:style>
  <w:style w:type="paragraph" w:customStyle="1" w:styleId="Tabletextnumerals">
    <w:name w:val="Table text numerals"/>
    <w:basedOn w:val="Tabletext"/>
    <w:next w:val="Normal"/>
    <w:uiPriority w:val="1"/>
    <w:qFormat/>
    <w:rsid w:val="00006460"/>
    <w:pPr>
      <w:jc w:val="right"/>
    </w:pPr>
  </w:style>
  <w:style w:type="paragraph" w:customStyle="1" w:styleId="Tablenotes">
    <w:name w:val="Table notes"/>
    <w:basedOn w:val="Tabletext"/>
    <w:next w:val="Normal"/>
    <w:uiPriority w:val="1"/>
    <w:qFormat/>
    <w:rsid w:val="00C03461"/>
    <w:pPr>
      <w:keepNext w:val="0"/>
      <w:tabs>
        <w:tab w:val="left" w:pos="1843"/>
      </w:tabs>
      <w:spacing w:after="240"/>
      <w:ind w:left="709" w:hanging="709"/>
    </w:pPr>
  </w:style>
  <w:style w:type="table" w:customStyle="1" w:styleId="Table">
    <w:name w:val="Table"/>
    <w:basedOn w:val="TableNormal"/>
    <w:uiPriority w:val="99"/>
    <w:qFormat/>
    <w:rsid w:val="00242769"/>
    <w:pPr>
      <w:spacing w:after="0" w:line="240" w:lineRule="auto"/>
    </w:pPr>
    <w:tblPr>
      <w:tblCellMar>
        <w:top w:w="6" w:type="dxa"/>
        <w:bottom w:w="6" w:type="dxa"/>
      </w:tblCellMar>
    </w:tblPr>
  </w:style>
  <w:style w:type="paragraph" w:customStyle="1" w:styleId="TableTextrightalignedheader">
    <w:name w:val="Table Text right aligned header"/>
    <w:basedOn w:val="Tabletext"/>
    <w:next w:val="Normal"/>
    <w:uiPriority w:val="1"/>
    <w:qFormat/>
    <w:rsid w:val="007203C3"/>
    <w:pPr>
      <w:spacing w:after="120"/>
      <w:jc w:val="right"/>
    </w:pPr>
  </w:style>
  <w:style w:type="paragraph" w:customStyle="1" w:styleId="TableTextcentrealignedheader">
    <w:name w:val="Table Text centre aligned header"/>
    <w:basedOn w:val="Tabletext"/>
    <w:uiPriority w:val="1"/>
    <w:qFormat/>
    <w:rsid w:val="007203C3"/>
    <w:pPr>
      <w:jc w:val="center"/>
    </w:pPr>
  </w:style>
  <w:style w:type="paragraph" w:customStyle="1" w:styleId="Captiontable">
    <w:name w:val="Caption table"/>
    <w:basedOn w:val="Caption"/>
    <w:next w:val="Normal"/>
    <w:uiPriority w:val="1"/>
    <w:qFormat/>
    <w:rsid w:val="00006460"/>
  </w:style>
  <w:style w:type="paragraph" w:customStyle="1" w:styleId="Captionfigure">
    <w:name w:val="Caption figure"/>
    <w:basedOn w:val="Caption"/>
    <w:next w:val="BodyText"/>
    <w:uiPriority w:val="1"/>
    <w:qFormat/>
    <w:rsid w:val="00B5471B"/>
    <w:pPr>
      <w:spacing w:after="0"/>
      <w:ind w:left="284"/>
    </w:pPr>
    <w:rPr>
      <w:rFonts w:ascii="Arial" w:hAnsi="Arial" w:cs="Arial"/>
    </w:rPr>
  </w:style>
  <w:style w:type="paragraph" w:styleId="FootnoteText">
    <w:name w:val="footnote text"/>
    <w:aliases w:val="ACMA Footnote Text"/>
    <w:basedOn w:val="Normal"/>
    <w:link w:val="FootnoteTextChar"/>
    <w:uiPriority w:val="99"/>
    <w:unhideWhenUsed/>
    <w:rsid w:val="007203C3"/>
    <w:pPr>
      <w:spacing w:after="0"/>
    </w:pPr>
    <w:rPr>
      <w:rFonts w:ascii="Arial" w:hAnsi="Arial"/>
      <w:sz w:val="18"/>
      <w:szCs w:val="20"/>
    </w:rPr>
  </w:style>
  <w:style w:type="character" w:customStyle="1" w:styleId="FootnoteTextChar">
    <w:name w:val="Footnote Text Char"/>
    <w:aliases w:val="ACMA Footnote Text Char"/>
    <w:basedOn w:val="DefaultParagraphFont"/>
    <w:link w:val="FootnoteText"/>
    <w:uiPriority w:val="99"/>
    <w:rsid w:val="007203C3"/>
    <w:rPr>
      <w:rFonts w:ascii="Arial" w:eastAsia="MetaPlusNormal-Roman" w:hAnsi="Arial" w:cs="MetaPlusNormal-Roman"/>
      <w:color w:val="000000"/>
      <w:sz w:val="18"/>
      <w:szCs w:val="20"/>
    </w:rPr>
  </w:style>
  <w:style w:type="character" w:styleId="FootnoteReference">
    <w:name w:val="footnote reference"/>
    <w:basedOn w:val="DefaultParagraphFont"/>
    <w:uiPriority w:val="99"/>
    <w:unhideWhenUsed/>
    <w:rsid w:val="004671FE"/>
    <w:rPr>
      <w:vertAlign w:val="superscript"/>
    </w:rPr>
  </w:style>
  <w:style w:type="paragraph" w:styleId="EndnoteText">
    <w:name w:val="endnote text"/>
    <w:basedOn w:val="Normal"/>
    <w:link w:val="EndnoteTextChar"/>
    <w:uiPriority w:val="99"/>
    <w:unhideWhenUsed/>
    <w:rsid w:val="004671FE"/>
    <w:pPr>
      <w:spacing w:after="0"/>
    </w:pPr>
    <w:rPr>
      <w:sz w:val="20"/>
      <w:szCs w:val="20"/>
    </w:rPr>
  </w:style>
  <w:style w:type="character" w:customStyle="1" w:styleId="EndnoteTextChar">
    <w:name w:val="Endnote Text Char"/>
    <w:basedOn w:val="DefaultParagraphFont"/>
    <w:link w:val="EndnoteText"/>
    <w:uiPriority w:val="99"/>
    <w:rsid w:val="004671FE"/>
    <w:rPr>
      <w:rFonts w:asciiTheme="minorHAnsi" w:eastAsia="MetaPlusNormal-Roman" w:hAnsiTheme="minorHAnsi" w:cs="MetaPlusNormal-Roman"/>
      <w:color w:val="000000"/>
      <w:sz w:val="20"/>
      <w:szCs w:val="20"/>
    </w:rPr>
  </w:style>
  <w:style w:type="character" w:styleId="EndnoteReference">
    <w:name w:val="endnote reference"/>
    <w:basedOn w:val="DefaultParagraphFont"/>
    <w:uiPriority w:val="99"/>
    <w:semiHidden/>
    <w:unhideWhenUsed/>
    <w:rsid w:val="004671FE"/>
    <w:rPr>
      <w:vertAlign w:val="superscript"/>
    </w:rPr>
  </w:style>
  <w:style w:type="paragraph" w:styleId="DocumentMap">
    <w:name w:val="Document Map"/>
    <w:basedOn w:val="Normal"/>
    <w:link w:val="DocumentMapChar"/>
    <w:uiPriority w:val="99"/>
    <w:semiHidden/>
    <w:unhideWhenUsed/>
    <w:rsid w:val="000A583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A583C"/>
    <w:rPr>
      <w:rFonts w:ascii="Tahoma" w:eastAsia="MetaPlusNormal-Roman" w:hAnsi="Tahoma" w:cs="Tahoma"/>
      <w:color w:val="000000"/>
      <w:sz w:val="16"/>
      <w:szCs w:val="16"/>
    </w:rPr>
  </w:style>
  <w:style w:type="paragraph" w:styleId="BodyText">
    <w:name w:val="Body Text"/>
    <w:link w:val="BodyTextChar"/>
    <w:qFormat/>
    <w:rsid w:val="0038485C"/>
    <w:pPr>
      <w:spacing w:after="240" w:line="288" w:lineRule="auto"/>
    </w:pPr>
    <w:rPr>
      <w:rFonts w:ascii="Arial" w:eastAsia="MetaPlusNormal-Roman" w:hAnsi="Arial" w:cs="Arial"/>
      <w:color w:val="000000"/>
    </w:rPr>
  </w:style>
  <w:style w:type="character" w:customStyle="1" w:styleId="BodyTextChar">
    <w:name w:val="Body Text Char"/>
    <w:basedOn w:val="DefaultParagraphFont"/>
    <w:link w:val="BodyText"/>
    <w:rsid w:val="0038485C"/>
    <w:rPr>
      <w:rFonts w:ascii="Arial" w:eastAsia="MetaPlusNormal-Roman" w:hAnsi="Arial" w:cs="Arial"/>
      <w:color w:val="000000"/>
    </w:rPr>
  </w:style>
  <w:style w:type="paragraph" w:styleId="BlockText">
    <w:name w:val="Block Text"/>
    <w:basedOn w:val="Normal"/>
    <w:uiPriority w:val="99"/>
    <w:unhideWhenUsed/>
    <w:rsid w:val="001C0316"/>
    <w:pPr>
      <w:pBdr>
        <w:top w:val="single" w:sz="2" w:space="10" w:color="346F99" w:themeColor="accent1" w:shadow="1"/>
        <w:left w:val="single" w:sz="2" w:space="10" w:color="346F99" w:themeColor="accent1" w:shadow="1"/>
        <w:bottom w:val="single" w:sz="2" w:space="10" w:color="346F99" w:themeColor="accent1" w:shadow="1"/>
        <w:right w:val="single" w:sz="2" w:space="10" w:color="346F99" w:themeColor="accent1" w:shadow="1"/>
      </w:pBdr>
      <w:ind w:left="1152" w:right="1152"/>
    </w:pPr>
    <w:rPr>
      <w:rFonts w:eastAsiaTheme="minorEastAsia" w:cstheme="minorBidi"/>
      <w:i/>
      <w:iCs/>
      <w:color w:val="346F99" w:themeColor="accent1"/>
    </w:rPr>
  </w:style>
  <w:style w:type="paragraph" w:customStyle="1" w:styleId="ExecutiveSummaryHeading">
    <w:name w:val="Executive Summary Heading"/>
    <w:next w:val="BodyText"/>
    <w:uiPriority w:val="1"/>
    <w:qFormat/>
    <w:rsid w:val="00DA01BF"/>
    <w:pPr>
      <w:pageBreakBefore/>
    </w:pPr>
    <w:rPr>
      <w:rFonts w:ascii="Arial" w:eastAsia="MetaPlusBold-Roman" w:hAnsi="Arial" w:cs="Arial"/>
      <w:bCs/>
      <w:sz w:val="42"/>
      <w:szCs w:val="42"/>
    </w:rPr>
  </w:style>
  <w:style w:type="paragraph" w:customStyle="1" w:styleId="ExecutiveSummarySubheading">
    <w:name w:val="Executive Summary Subheading"/>
    <w:basedOn w:val="ExecutiveSummaryHeading"/>
    <w:uiPriority w:val="1"/>
    <w:qFormat/>
    <w:rsid w:val="00B6612B"/>
    <w:pPr>
      <w:pageBreakBefore w:val="0"/>
    </w:pPr>
    <w:rPr>
      <w:sz w:val="29"/>
      <w:szCs w:val="29"/>
    </w:rPr>
  </w:style>
  <w:style w:type="character" w:styleId="CommentReference">
    <w:name w:val="annotation reference"/>
    <w:basedOn w:val="DefaultParagraphFont"/>
    <w:uiPriority w:val="99"/>
    <w:unhideWhenUsed/>
    <w:rsid w:val="003366EA"/>
    <w:rPr>
      <w:sz w:val="16"/>
      <w:szCs w:val="16"/>
    </w:rPr>
  </w:style>
  <w:style w:type="paragraph" w:styleId="CommentText">
    <w:name w:val="annotation text"/>
    <w:basedOn w:val="Normal"/>
    <w:link w:val="CommentTextChar"/>
    <w:uiPriority w:val="99"/>
    <w:unhideWhenUsed/>
    <w:rsid w:val="003366EA"/>
    <w:rPr>
      <w:sz w:val="20"/>
      <w:szCs w:val="20"/>
    </w:rPr>
  </w:style>
  <w:style w:type="character" w:customStyle="1" w:styleId="CommentTextChar">
    <w:name w:val="Comment Text Char"/>
    <w:basedOn w:val="DefaultParagraphFont"/>
    <w:link w:val="CommentText"/>
    <w:uiPriority w:val="99"/>
    <w:rsid w:val="003366EA"/>
    <w:rPr>
      <w:rFonts w:asciiTheme="minorHAnsi" w:eastAsia="MetaPlusNormal-Roman" w:hAnsiTheme="minorHAnsi" w:cs="MetaPlusNormal-Roman"/>
      <w:color w:val="000000"/>
      <w:sz w:val="20"/>
      <w:szCs w:val="20"/>
    </w:rPr>
  </w:style>
  <w:style w:type="paragraph" w:styleId="CommentSubject">
    <w:name w:val="annotation subject"/>
    <w:basedOn w:val="CommentText"/>
    <w:next w:val="CommentText"/>
    <w:link w:val="CommentSubjectChar"/>
    <w:uiPriority w:val="99"/>
    <w:semiHidden/>
    <w:unhideWhenUsed/>
    <w:rsid w:val="003366EA"/>
    <w:rPr>
      <w:b/>
      <w:bCs/>
    </w:rPr>
  </w:style>
  <w:style w:type="character" w:customStyle="1" w:styleId="CommentSubjectChar">
    <w:name w:val="Comment Subject Char"/>
    <w:basedOn w:val="CommentTextChar"/>
    <w:link w:val="CommentSubject"/>
    <w:uiPriority w:val="99"/>
    <w:semiHidden/>
    <w:rsid w:val="003366EA"/>
    <w:rPr>
      <w:rFonts w:asciiTheme="minorHAnsi" w:eastAsia="MetaPlusNormal-Roman" w:hAnsiTheme="minorHAnsi" w:cs="MetaPlusNormal-Roman"/>
      <w:b/>
      <w:bCs/>
      <w:color w:val="000000"/>
      <w:sz w:val="20"/>
      <w:szCs w:val="20"/>
    </w:rPr>
  </w:style>
  <w:style w:type="paragraph" w:styleId="Revision">
    <w:name w:val="Revision"/>
    <w:hidden/>
    <w:uiPriority w:val="99"/>
    <w:semiHidden/>
    <w:rsid w:val="00693BBD"/>
    <w:pPr>
      <w:spacing w:after="0" w:line="240" w:lineRule="auto"/>
    </w:pPr>
    <w:rPr>
      <w:rFonts w:asciiTheme="minorHAnsi" w:eastAsia="MetaPlusNormal-Roman" w:hAnsiTheme="minorHAnsi" w:cs="MetaPlusNormal-Roman"/>
      <w:color w:val="000000"/>
      <w:sz w:val="24"/>
      <w:szCs w:val="24"/>
    </w:rPr>
  </w:style>
  <w:style w:type="paragraph" w:styleId="ListBullet">
    <w:name w:val="List Bullet"/>
    <w:basedOn w:val="BodyText"/>
    <w:uiPriority w:val="99"/>
    <w:unhideWhenUsed/>
    <w:rsid w:val="00A44512"/>
    <w:pPr>
      <w:numPr>
        <w:numId w:val="6"/>
      </w:numPr>
      <w:contextualSpacing/>
    </w:pPr>
  </w:style>
  <w:style w:type="paragraph" w:styleId="ListBullet2">
    <w:name w:val="List Bullet 2"/>
    <w:basedOn w:val="ListBullet1"/>
    <w:uiPriority w:val="99"/>
    <w:rsid w:val="00CD0B78"/>
    <w:pPr>
      <w:numPr>
        <w:ilvl w:val="1"/>
      </w:numPr>
    </w:pPr>
  </w:style>
  <w:style w:type="paragraph" w:styleId="ListNumber">
    <w:name w:val="List Number"/>
    <w:basedOn w:val="BodyText"/>
    <w:uiPriority w:val="16"/>
    <w:qFormat/>
    <w:rsid w:val="00E500D0"/>
    <w:pPr>
      <w:numPr>
        <w:numId w:val="2"/>
      </w:numPr>
      <w:contextualSpacing/>
    </w:pPr>
  </w:style>
  <w:style w:type="paragraph" w:styleId="ListNumber2">
    <w:name w:val="List Number 2"/>
    <w:basedOn w:val="ListNumber1"/>
    <w:uiPriority w:val="16"/>
    <w:qFormat/>
    <w:rsid w:val="00CD0B78"/>
    <w:pPr>
      <w:numPr>
        <w:ilvl w:val="1"/>
      </w:numPr>
    </w:pPr>
  </w:style>
  <w:style w:type="paragraph" w:customStyle="1" w:styleId="References">
    <w:name w:val="References"/>
    <w:basedOn w:val="BodyText"/>
    <w:uiPriority w:val="1"/>
    <w:qFormat/>
    <w:rsid w:val="00242769"/>
    <w:pPr>
      <w:spacing w:after="120" w:line="240" w:lineRule="auto"/>
      <w:ind w:left="567" w:hanging="567"/>
    </w:pPr>
  </w:style>
  <w:style w:type="character" w:customStyle="1" w:styleId="Heading9Char">
    <w:name w:val="Heading 9 Char"/>
    <w:aliases w:val="Appendix Heading Char"/>
    <w:basedOn w:val="DefaultParagraphFont"/>
    <w:link w:val="Heading9"/>
    <w:uiPriority w:val="9"/>
    <w:rsid w:val="004E7A7C"/>
    <w:rPr>
      <w:rFonts w:ascii="Arial" w:eastAsia="MetaPlusNormal-Roman" w:hAnsi="Arial" w:cs="Arial"/>
      <w:sz w:val="40"/>
    </w:rPr>
  </w:style>
  <w:style w:type="paragraph" w:styleId="Title">
    <w:name w:val="Title"/>
    <w:basedOn w:val="Normal"/>
    <w:next w:val="Normal"/>
    <w:link w:val="TitleChar"/>
    <w:uiPriority w:val="38"/>
    <w:qFormat/>
    <w:rsid w:val="00354A67"/>
    <w:pPr>
      <w:pBdr>
        <w:bottom w:val="single" w:sz="8" w:space="4" w:color="346F99" w:themeColor="accent1"/>
      </w:pBdr>
      <w:spacing w:before="1920" w:after="300"/>
      <w:contextualSpacing/>
    </w:pPr>
    <w:rPr>
      <w:rFonts w:ascii="Arial" w:eastAsiaTheme="majorEastAsia" w:hAnsi="Arial" w:cstheme="majorBidi"/>
      <w:color w:val="000000" w:themeColor="text2" w:themeShade="BF"/>
      <w:spacing w:val="5"/>
      <w:kern w:val="28"/>
      <w:sz w:val="52"/>
      <w:szCs w:val="52"/>
    </w:rPr>
  </w:style>
  <w:style w:type="character" w:customStyle="1" w:styleId="TitleChar">
    <w:name w:val="Title Char"/>
    <w:basedOn w:val="DefaultParagraphFont"/>
    <w:link w:val="Title"/>
    <w:uiPriority w:val="38"/>
    <w:rsid w:val="00354A67"/>
    <w:rPr>
      <w:rFonts w:ascii="Arial" w:eastAsiaTheme="majorEastAsia" w:hAnsi="Arial" w:cstheme="majorBidi"/>
      <w:color w:val="000000" w:themeColor="text2" w:themeShade="BF"/>
      <w:spacing w:val="5"/>
      <w:kern w:val="28"/>
      <w:sz w:val="52"/>
      <w:szCs w:val="52"/>
    </w:rPr>
  </w:style>
  <w:style w:type="paragraph" w:customStyle="1" w:styleId="ListBullet1">
    <w:name w:val="List Bullet 1"/>
    <w:basedOn w:val="ListBullet"/>
    <w:uiPriority w:val="99"/>
    <w:qFormat/>
    <w:rsid w:val="00CD0B78"/>
    <w:pPr>
      <w:numPr>
        <w:numId w:val="5"/>
      </w:numPr>
      <w:spacing w:after="120" w:line="240" w:lineRule="auto"/>
    </w:pPr>
  </w:style>
  <w:style w:type="paragraph" w:customStyle="1" w:styleId="ListNumber1">
    <w:name w:val="List Number 1"/>
    <w:basedOn w:val="ListBullet1"/>
    <w:uiPriority w:val="99"/>
    <w:qFormat/>
    <w:rsid w:val="00CD0B78"/>
    <w:pPr>
      <w:numPr>
        <w:numId w:val="1"/>
      </w:numPr>
    </w:pPr>
  </w:style>
  <w:style w:type="paragraph" w:customStyle="1" w:styleId="TableTextleftalignedheader">
    <w:name w:val="Table Text left aligned header"/>
    <w:basedOn w:val="TableTextcentrealignedheader"/>
    <w:uiPriority w:val="1"/>
    <w:qFormat/>
    <w:rsid w:val="00701A61"/>
    <w:pPr>
      <w:jc w:val="left"/>
    </w:pPr>
  </w:style>
  <w:style w:type="paragraph" w:customStyle="1" w:styleId="AppendixHeading2">
    <w:name w:val="Appendix Heading 2"/>
    <w:basedOn w:val="Heading1"/>
    <w:next w:val="BodyText"/>
    <w:autoRedefine/>
    <w:uiPriority w:val="1"/>
    <w:qFormat/>
    <w:rsid w:val="0096706E"/>
    <w:pPr>
      <w:numPr>
        <w:numId w:val="8"/>
      </w:numPr>
    </w:pPr>
    <w:rPr>
      <w:bCs w:val="0"/>
      <w:color w:val="000000"/>
    </w:rPr>
  </w:style>
  <w:style w:type="character" w:customStyle="1" w:styleId="Heading5Char">
    <w:name w:val="Heading 5 Char"/>
    <w:basedOn w:val="DefaultParagraphFont"/>
    <w:link w:val="Heading5"/>
    <w:uiPriority w:val="9"/>
    <w:rsid w:val="000B675B"/>
    <w:rPr>
      <w:rFonts w:asciiTheme="majorHAnsi" w:eastAsiaTheme="majorEastAsia" w:hAnsiTheme="majorHAnsi" w:cstheme="majorBidi"/>
      <w:color w:val="1A374C" w:themeColor="accent1" w:themeShade="7F"/>
      <w:sz w:val="24"/>
      <w:szCs w:val="24"/>
    </w:rPr>
  </w:style>
  <w:style w:type="paragraph" w:styleId="ListParagraph">
    <w:name w:val="List Paragraph"/>
    <w:basedOn w:val="Normal"/>
    <w:link w:val="ListParagraphChar"/>
    <w:uiPriority w:val="34"/>
    <w:qFormat/>
    <w:rsid w:val="005319DA"/>
    <w:pPr>
      <w:ind w:left="720"/>
      <w:contextualSpacing/>
    </w:pPr>
  </w:style>
  <w:style w:type="character" w:styleId="Strong">
    <w:name w:val="Strong"/>
    <w:basedOn w:val="DefaultParagraphFont"/>
    <w:uiPriority w:val="22"/>
    <w:qFormat/>
    <w:rsid w:val="007344C7"/>
    <w:rPr>
      <w:b/>
      <w:bCs/>
    </w:rPr>
  </w:style>
  <w:style w:type="paragraph" w:styleId="NormalWeb">
    <w:name w:val="Normal (Web)"/>
    <w:basedOn w:val="Normal"/>
    <w:uiPriority w:val="99"/>
    <w:unhideWhenUsed/>
    <w:rsid w:val="0049344C"/>
    <w:pPr>
      <w:autoSpaceDE/>
      <w:autoSpaceDN/>
      <w:adjustRightInd/>
      <w:spacing w:before="100" w:beforeAutospacing="1" w:after="100" w:afterAutospacing="1"/>
      <w:ind w:right="0"/>
    </w:pPr>
    <w:rPr>
      <w:rFonts w:ascii="Times New Roman" w:eastAsia="Times New Roman" w:hAnsi="Times New Roman" w:cs="Times New Roman"/>
      <w:color w:val="auto"/>
      <w:lang w:eastAsia="en-AU"/>
    </w:rPr>
  </w:style>
  <w:style w:type="character" w:styleId="BookTitle">
    <w:name w:val="Book Title"/>
    <w:basedOn w:val="DefaultParagraphFont"/>
    <w:uiPriority w:val="33"/>
    <w:qFormat/>
    <w:rsid w:val="009C5F0B"/>
    <w:rPr>
      <w:i/>
      <w:smallCaps/>
      <w:spacing w:val="5"/>
    </w:rPr>
  </w:style>
  <w:style w:type="character" w:customStyle="1" w:styleId="ListParagraphChar">
    <w:name w:val="List Paragraph Char"/>
    <w:basedOn w:val="DefaultParagraphFont"/>
    <w:link w:val="ListParagraph"/>
    <w:uiPriority w:val="34"/>
    <w:rsid w:val="00C502C0"/>
    <w:rPr>
      <w:rFonts w:asciiTheme="minorHAnsi" w:eastAsia="MetaPlusNormal-Roman" w:hAnsiTheme="minorHAnsi" w:cs="MetaPlusNormal-Roman"/>
      <w:color w:val="000000"/>
      <w:sz w:val="24"/>
      <w:szCs w:val="24"/>
    </w:rPr>
  </w:style>
  <w:style w:type="table" w:styleId="LightList-Accent1">
    <w:name w:val="Light List Accent 1"/>
    <w:basedOn w:val="TableNormal"/>
    <w:uiPriority w:val="61"/>
    <w:rsid w:val="00C502C0"/>
    <w:pPr>
      <w:spacing w:after="0" w:line="240" w:lineRule="auto"/>
    </w:pPr>
    <w:rPr>
      <w:rFonts w:asciiTheme="minorHAnsi" w:hAnsiTheme="minorHAnsi"/>
    </w:rPr>
    <w:tblPr>
      <w:tblStyleRowBandSize w:val="1"/>
      <w:tblStyleColBandSize w:val="1"/>
      <w:tblBorders>
        <w:top w:val="single" w:sz="8" w:space="0" w:color="346F99" w:themeColor="accent1"/>
        <w:left w:val="single" w:sz="8" w:space="0" w:color="346F99" w:themeColor="accent1"/>
        <w:bottom w:val="single" w:sz="8" w:space="0" w:color="346F99" w:themeColor="accent1"/>
        <w:right w:val="single" w:sz="8" w:space="0" w:color="346F99" w:themeColor="accent1"/>
      </w:tblBorders>
    </w:tblPr>
    <w:tblStylePr w:type="firstRow">
      <w:pPr>
        <w:spacing w:before="0" w:after="0" w:line="240" w:lineRule="auto"/>
      </w:pPr>
      <w:rPr>
        <w:b/>
        <w:bCs/>
        <w:color w:val="FFFFFF" w:themeColor="background1"/>
      </w:rPr>
      <w:tblPr/>
      <w:tcPr>
        <w:shd w:val="clear" w:color="auto" w:fill="346F99" w:themeFill="accent1"/>
      </w:tcPr>
    </w:tblStylePr>
    <w:tblStylePr w:type="lastRow">
      <w:pPr>
        <w:spacing w:before="0" w:after="0" w:line="240" w:lineRule="auto"/>
      </w:pPr>
      <w:rPr>
        <w:b/>
        <w:bCs/>
      </w:rPr>
      <w:tblPr/>
      <w:tcPr>
        <w:tcBorders>
          <w:top w:val="double" w:sz="6" w:space="0" w:color="346F99" w:themeColor="accent1"/>
          <w:left w:val="single" w:sz="8" w:space="0" w:color="346F99" w:themeColor="accent1"/>
          <w:bottom w:val="single" w:sz="8" w:space="0" w:color="346F99" w:themeColor="accent1"/>
          <w:right w:val="single" w:sz="8" w:space="0" w:color="346F99" w:themeColor="accent1"/>
        </w:tcBorders>
      </w:tcPr>
    </w:tblStylePr>
    <w:tblStylePr w:type="firstCol">
      <w:rPr>
        <w:b/>
        <w:bCs/>
      </w:rPr>
    </w:tblStylePr>
    <w:tblStylePr w:type="lastCol">
      <w:rPr>
        <w:b/>
        <w:bCs/>
      </w:rPr>
    </w:tblStylePr>
    <w:tblStylePr w:type="band1Vert">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tblStylePr w:type="band1Horz">
      <w:tblPr/>
      <w:tcPr>
        <w:tcBorders>
          <w:top w:val="single" w:sz="8" w:space="0" w:color="346F99" w:themeColor="accent1"/>
          <w:left w:val="single" w:sz="8" w:space="0" w:color="346F99" w:themeColor="accent1"/>
          <w:bottom w:val="single" w:sz="8" w:space="0" w:color="346F99" w:themeColor="accent1"/>
          <w:right w:val="single" w:sz="8" w:space="0" w:color="346F99" w:themeColor="accent1"/>
        </w:tcBorders>
      </w:tcPr>
    </w:tblStylePr>
  </w:style>
  <w:style w:type="table" w:customStyle="1" w:styleId="Style3">
    <w:name w:val="Style3"/>
    <w:basedOn w:val="TableNormal"/>
    <w:uiPriority w:val="99"/>
    <w:qFormat/>
    <w:rsid w:val="00B513BD"/>
    <w:pPr>
      <w:spacing w:after="0" w:line="240" w:lineRule="auto"/>
    </w:pPr>
    <w:rPr>
      <w:rFonts w:asciiTheme="minorHAnsi" w:hAnsiTheme="minorHAnsi"/>
    </w:rPr>
    <w:tblPr>
      <w:tblStyleRowBandSize w:val="1"/>
      <w:tblStyleColBandSize w:val="1"/>
      <w:tblBorders>
        <w:top w:val="single" w:sz="4" w:space="0" w:color="616365"/>
        <w:left w:val="single" w:sz="4" w:space="0" w:color="616365"/>
        <w:bottom w:val="single" w:sz="4" w:space="0" w:color="616365"/>
        <w:right w:val="single" w:sz="4" w:space="0" w:color="616365"/>
        <w:insideH w:val="single" w:sz="4" w:space="0" w:color="D5D6D2"/>
        <w:insideV w:val="single" w:sz="4" w:space="0" w:color="D5D6D2"/>
      </w:tblBorders>
    </w:tblPr>
    <w:tcPr>
      <w:vAlign w:val="center"/>
    </w:tcPr>
    <w:tblStylePr w:type="firstRow">
      <w:pPr>
        <w:jc w:val="left"/>
      </w:pPr>
      <w:rPr>
        <w:rFonts w:ascii="Arial" w:hAnsi="Arial"/>
        <w:color w:val="616365"/>
      </w:rPr>
      <w:tblPr/>
      <w:tcPr>
        <w:shd w:val="clear" w:color="auto" w:fill="346F99" w:themeFill="accent1"/>
      </w:tcPr>
    </w:tblStylePr>
    <w:tblStylePr w:type="lastRow">
      <w:pPr>
        <w:jc w:val="left"/>
      </w:pPr>
    </w:tblStylePr>
    <w:tblStylePr w:type="firstCol">
      <w:pPr>
        <w:jc w:val="left"/>
      </w:pPr>
    </w:tblStylePr>
    <w:tblStylePr w:type="lastCol">
      <w:pPr>
        <w:jc w:val="left"/>
      </w:pPr>
    </w:tblStylePr>
    <w:tblStylePr w:type="band1Vert">
      <w:pPr>
        <w:jc w:val="left"/>
      </w:pPr>
    </w:tblStylePr>
    <w:tblStylePr w:type="band2Vert">
      <w:pPr>
        <w:wordWrap/>
        <w:spacing w:beforeLines="0" w:beforeAutospacing="0" w:afterLines="0" w:afterAutospacing="0"/>
      </w:pPr>
    </w:tblStylePr>
    <w:tblStylePr w:type="band1Horz">
      <w:pPr>
        <w:jc w:val="left"/>
      </w:pPr>
    </w:tblStylePr>
    <w:tblStylePr w:type="band2Horz">
      <w:pPr>
        <w:jc w:val="left"/>
      </w:pPr>
    </w:tblStylePr>
  </w:style>
  <w:style w:type="paragraph" w:styleId="TableofFigures">
    <w:name w:val="table of figures"/>
    <w:basedOn w:val="Normal"/>
    <w:next w:val="Normal"/>
    <w:uiPriority w:val="99"/>
    <w:unhideWhenUsed/>
    <w:rsid w:val="00CE275E"/>
    <w:pPr>
      <w:spacing w:after="0"/>
    </w:pPr>
  </w:style>
  <w:style w:type="table" w:styleId="LightShading">
    <w:name w:val="Light Shading"/>
    <w:basedOn w:val="TableNormal"/>
    <w:uiPriority w:val="60"/>
    <w:rsid w:val="00CE275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192F80"/>
    <w:rPr>
      <w:rFonts w:ascii="Univers" w:eastAsia="Times New Roman" w:hAnsi="Univers" w:cs="Times New Roman"/>
      <w:b/>
      <w:sz w:val="24"/>
      <w:szCs w:val="20"/>
      <w:lang w:eastAsia="zh-CN"/>
    </w:rPr>
  </w:style>
  <w:style w:type="character" w:customStyle="1" w:styleId="Heading7Char">
    <w:name w:val="Heading 7 Char"/>
    <w:basedOn w:val="DefaultParagraphFont"/>
    <w:link w:val="Heading7"/>
    <w:rsid w:val="00192F80"/>
    <w:rPr>
      <w:rFonts w:eastAsia="Times New Roman" w:cs="Times New Roman"/>
      <w:sz w:val="24"/>
      <w:szCs w:val="24"/>
    </w:rPr>
  </w:style>
  <w:style w:type="character" w:customStyle="1" w:styleId="Heading8Char">
    <w:name w:val="Heading 8 Char"/>
    <w:basedOn w:val="DefaultParagraphFont"/>
    <w:link w:val="Heading8"/>
    <w:rsid w:val="00192F80"/>
    <w:rPr>
      <w:rFonts w:ascii="Univers" w:eastAsia="Times New Roman" w:hAnsi="Univers" w:cs="Times New Roman"/>
      <w:b/>
      <w:szCs w:val="20"/>
      <w:lang w:eastAsia="zh-CN"/>
    </w:rPr>
  </w:style>
  <w:style w:type="paragraph" w:styleId="Subtitle">
    <w:name w:val="Subtitle"/>
    <w:aliases w:val="Content bulletpoint"/>
    <w:basedOn w:val="Normal"/>
    <w:link w:val="SubtitleChar"/>
    <w:uiPriority w:val="20"/>
    <w:qFormat/>
    <w:rsid w:val="00192F80"/>
    <w:pPr>
      <w:autoSpaceDE/>
      <w:autoSpaceDN/>
      <w:adjustRightInd/>
      <w:spacing w:after="0"/>
      <w:ind w:right="0"/>
    </w:pPr>
    <w:rPr>
      <w:rFonts w:ascii="Tahoma" w:eastAsia="Times New Roman" w:hAnsi="Tahoma" w:cs="Times New Roman"/>
      <w:b/>
      <w:color w:val="auto"/>
      <w:sz w:val="22"/>
      <w:szCs w:val="20"/>
      <w:lang w:val="x-none" w:eastAsia="zh-CN"/>
    </w:rPr>
  </w:style>
  <w:style w:type="character" w:customStyle="1" w:styleId="SubtitleChar">
    <w:name w:val="Subtitle Char"/>
    <w:aliases w:val="Content bulletpoint Char"/>
    <w:basedOn w:val="DefaultParagraphFont"/>
    <w:link w:val="Subtitle"/>
    <w:uiPriority w:val="20"/>
    <w:rsid w:val="00192F80"/>
    <w:rPr>
      <w:rFonts w:ascii="Tahoma" w:eastAsia="Times New Roman" w:hAnsi="Tahoma" w:cs="Times New Roman"/>
      <w:b/>
      <w:szCs w:val="20"/>
      <w:lang w:val="x-none" w:eastAsia="zh-CN"/>
    </w:rPr>
  </w:style>
  <w:style w:type="numbering" w:customStyle="1" w:styleId="Singlepunch">
    <w:name w:val="Single punch"/>
    <w:rsid w:val="00192F80"/>
    <w:pPr>
      <w:numPr>
        <w:numId w:val="7"/>
      </w:numPr>
    </w:pPr>
  </w:style>
  <w:style w:type="table" w:styleId="LightShading-Accent1">
    <w:name w:val="Light Shading Accent 1"/>
    <w:basedOn w:val="TableNormal"/>
    <w:uiPriority w:val="60"/>
    <w:rsid w:val="00E6066E"/>
    <w:pPr>
      <w:spacing w:after="0" w:line="240" w:lineRule="auto"/>
    </w:pPr>
    <w:rPr>
      <w:rFonts w:ascii="Arial" w:hAnsi="Arial" w:cs="Arial"/>
      <w:color w:val="275272" w:themeColor="accent1" w:themeShade="BF"/>
      <w:sz w:val="24"/>
      <w:szCs w:val="24"/>
    </w:rPr>
    <w:tblPr>
      <w:tblStyleRowBandSize w:val="1"/>
      <w:tblStyleColBandSize w:val="1"/>
      <w:tblBorders>
        <w:top w:val="single" w:sz="8" w:space="0" w:color="346F99" w:themeColor="accent1"/>
        <w:bottom w:val="single" w:sz="8" w:space="0" w:color="346F99" w:themeColor="accent1"/>
      </w:tblBorders>
    </w:tblPr>
    <w:tblStylePr w:type="fir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lastRow">
      <w:pPr>
        <w:spacing w:before="0" w:after="0" w:line="240" w:lineRule="auto"/>
      </w:pPr>
      <w:rPr>
        <w:b/>
        <w:bCs/>
      </w:rPr>
      <w:tblPr/>
      <w:tcPr>
        <w:tcBorders>
          <w:top w:val="single" w:sz="8" w:space="0" w:color="346F99" w:themeColor="accent1"/>
          <w:left w:val="nil"/>
          <w:bottom w:val="single" w:sz="8" w:space="0" w:color="346F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CEB" w:themeFill="accent1" w:themeFillTint="3F"/>
      </w:tcPr>
    </w:tblStylePr>
    <w:tblStylePr w:type="band1Horz">
      <w:tblPr/>
      <w:tcPr>
        <w:tcBorders>
          <w:left w:val="nil"/>
          <w:right w:val="nil"/>
          <w:insideH w:val="nil"/>
          <w:insideV w:val="nil"/>
        </w:tcBorders>
        <w:shd w:val="clear" w:color="auto" w:fill="C6DCEB" w:themeFill="accent1" w:themeFillTint="3F"/>
      </w:tcPr>
    </w:tblStylePr>
  </w:style>
  <w:style w:type="paragraph" w:customStyle="1" w:styleId="Appendix2ndtierheading">
    <w:name w:val="Appendix 2nd tier heading"/>
    <w:basedOn w:val="Heading2"/>
    <w:next w:val="BodyText"/>
    <w:uiPriority w:val="1"/>
    <w:qFormat/>
    <w:rsid w:val="001C3F35"/>
    <w:pPr>
      <w:spacing w:after="120"/>
      <w:ind w:left="0" w:firstLine="0"/>
    </w:pPr>
    <w:rPr>
      <w:b w:val="0"/>
      <w:sz w:val="28"/>
    </w:rPr>
  </w:style>
  <w:style w:type="paragraph" w:customStyle="1" w:styleId="AuthorDate">
    <w:name w:val="Author/Date"/>
    <w:basedOn w:val="Subtitle"/>
    <w:uiPriority w:val="21"/>
    <w:rsid w:val="008D71B6"/>
    <w:pPr>
      <w:widowControl w:val="0"/>
      <w:numPr>
        <w:ilvl w:val="1"/>
      </w:numPr>
      <w:spacing w:after="360"/>
    </w:pPr>
    <w:rPr>
      <w:rFonts w:ascii="Sommet" w:eastAsiaTheme="majorEastAsia" w:hAnsi="Sommet" w:cstheme="majorBidi"/>
      <w:b w:val="0"/>
      <w:iCs/>
      <w:sz w:val="32"/>
      <w:szCs w:val="24"/>
      <w:lang w:val="en-AU" w:eastAsia="en-US"/>
    </w:rPr>
  </w:style>
  <w:style w:type="paragraph" w:customStyle="1" w:styleId="Subheading">
    <w:name w:val="Subheading"/>
    <w:basedOn w:val="Heading2"/>
    <w:uiPriority w:val="9"/>
    <w:qFormat/>
    <w:rsid w:val="0038485C"/>
    <w:pPr>
      <w:widowControl w:val="0"/>
      <w:autoSpaceDE/>
      <w:autoSpaceDN/>
      <w:adjustRightInd/>
      <w:spacing w:before="480" w:after="240"/>
      <w:ind w:left="0" w:firstLine="0"/>
      <w:outlineLvl w:val="9"/>
    </w:pPr>
    <w:rPr>
      <w:rFonts w:eastAsiaTheme="majorEastAsia" w:cstheme="majorBidi"/>
      <w:b w:val="0"/>
      <w:szCs w:val="26"/>
    </w:rPr>
  </w:style>
  <w:style w:type="paragraph" w:customStyle="1" w:styleId="Appendixheading">
    <w:name w:val="Appendix heading"/>
    <w:basedOn w:val="Heading1"/>
    <w:uiPriority w:val="1"/>
    <w:qFormat/>
    <w:rsid w:val="00BD09E3"/>
    <w:pPr>
      <w:numPr>
        <w:numId w:val="9"/>
      </w:numPr>
      <w:ind w:left="0" w:firstLine="0"/>
    </w:pPr>
  </w:style>
  <w:style w:type="paragraph" w:customStyle="1" w:styleId="BasicParagraph">
    <w:name w:val="[Basic Paragraph]"/>
    <w:basedOn w:val="Normal"/>
    <w:uiPriority w:val="99"/>
    <w:rsid w:val="0038485C"/>
    <w:pPr>
      <w:widowControl w:val="0"/>
      <w:spacing w:line="288" w:lineRule="auto"/>
      <w:ind w:right="0"/>
      <w:textAlignment w:val="center"/>
    </w:pPr>
    <w:rPr>
      <w:rFonts w:ascii="Arial MT Std Light" w:eastAsia="SimSun" w:hAnsi="Arial MT Std Light" w:cs="Times New Roman"/>
      <w:sz w:val="22"/>
      <w:szCs w:val="20"/>
      <w:lang w:val="en-US"/>
    </w:rPr>
  </w:style>
  <w:style w:type="paragraph" w:customStyle="1" w:styleId="Heading">
    <w:name w:val="Heading"/>
    <w:basedOn w:val="Normal"/>
    <w:uiPriority w:val="99"/>
    <w:rsid w:val="0038485C"/>
    <w:pPr>
      <w:suppressAutoHyphens/>
      <w:spacing w:after="0" w:line="700" w:lineRule="atLeast"/>
      <w:ind w:right="0"/>
      <w:textAlignment w:val="center"/>
    </w:pPr>
    <w:rPr>
      <w:rFonts w:ascii="Sommet" w:eastAsia="Calibri" w:hAnsi="Sommet" w:cs="Sommet"/>
      <w:spacing w:val="16"/>
      <w:sz w:val="64"/>
      <w:szCs w:val="64"/>
      <w:lang w:val="en-GB" w:eastAsia="en-AU"/>
    </w:rPr>
  </w:style>
  <w:style w:type="paragraph" w:customStyle="1" w:styleId="Footeroption">
    <w:name w:val="Footer option"/>
    <w:basedOn w:val="NoSpacing"/>
    <w:rsid w:val="001630E6"/>
    <w:pPr>
      <w:autoSpaceDE/>
      <w:autoSpaceDN/>
      <w:adjustRightInd/>
      <w:ind w:right="0"/>
    </w:pPr>
    <w:rPr>
      <w:rFonts w:ascii="Arial" w:eastAsiaTheme="minorHAnsi" w:hAnsi="Arial" w:cs="Arial"/>
      <w:color w:val="595959" w:themeColor="text1" w:themeTint="A6"/>
      <w:sz w:val="16"/>
      <w:szCs w:val="22"/>
    </w:rPr>
  </w:style>
  <w:style w:type="paragraph" w:styleId="NoSpacing">
    <w:name w:val="No Spacing"/>
    <w:uiPriority w:val="1"/>
    <w:qFormat/>
    <w:rsid w:val="001630E6"/>
    <w:pPr>
      <w:autoSpaceDE w:val="0"/>
      <w:autoSpaceDN w:val="0"/>
      <w:adjustRightInd w:val="0"/>
      <w:spacing w:after="0" w:line="240" w:lineRule="auto"/>
      <w:ind w:right="-23"/>
    </w:pPr>
    <w:rPr>
      <w:rFonts w:asciiTheme="minorHAnsi" w:eastAsia="MetaPlusNormal-Roman" w:hAnsiTheme="minorHAnsi" w:cs="MetaPlusNormal-Roman"/>
      <w:color w:val="000000"/>
      <w:sz w:val="24"/>
      <w:szCs w:val="24"/>
    </w:rPr>
  </w:style>
  <w:style w:type="paragraph" w:customStyle="1" w:styleId="BodyText1">
    <w:name w:val="Body Text1"/>
    <w:basedOn w:val="BodyText"/>
    <w:link w:val="BodytextChar0"/>
    <w:autoRedefine/>
    <w:qFormat/>
    <w:rsid w:val="001630E6"/>
    <w:pPr>
      <w:spacing w:before="240" w:after="0" w:line="240" w:lineRule="auto"/>
    </w:pPr>
    <w:rPr>
      <w:rFonts w:eastAsiaTheme="minorHAnsi"/>
      <w:color w:val="auto"/>
      <w:sz w:val="20"/>
      <w:szCs w:val="24"/>
      <w:lang w:eastAsia="en-AU"/>
    </w:rPr>
  </w:style>
  <w:style w:type="character" w:customStyle="1" w:styleId="BodytextChar0">
    <w:name w:val="Body text Char"/>
    <w:basedOn w:val="DefaultParagraphFont"/>
    <w:link w:val="BodyText1"/>
    <w:rsid w:val="001630E6"/>
    <w:rPr>
      <w:rFonts w:ascii="Arial" w:hAnsi="Arial" w:cs="Arial"/>
      <w:sz w:val="20"/>
      <w:szCs w:val="24"/>
      <w:lang w:eastAsia="en-AU"/>
    </w:rPr>
  </w:style>
  <w:style w:type="numbering" w:customStyle="1" w:styleId="Lists">
    <w:name w:val="Lists"/>
    <w:uiPriority w:val="99"/>
    <w:rsid w:val="00354A67"/>
    <w:pPr>
      <w:numPr>
        <w:numId w:val="10"/>
      </w:numPr>
    </w:pPr>
  </w:style>
  <w:style w:type="paragraph" w:styleId="ListNumber3">
    <w:name w:val="List Number 3"/>
    <w:basedOn w:val="Normal"/>
    <w:uiPriority w:val="16"/>
    <w:qFormat/>
    <w:rsid w:val="00354A67"/>
    <w:pPr>
      <w:tabs>
        <w:tab w:val="left" w:pos="357"/>
        <w:tab w:val="num" w:pos="1077"/>
        <w:tab w:val="right" w:leader="dot" w:pos="9072"/>
      </w:tabs>
      <w:autoSpaceDE/>
      <w:autoSpaceDN/>
      <w:adjustRightInd/>
      <w:spacing w:line="288" w:lineRule="auto"/>
      <w:ind w:left="1077" w:right="0" w:hanging="357"/>
    </w:pPr>
    <w:rPr>
      <w:rFonts w:ascii="Arial" w:eastAsiaTheme="minorHAnsi" w:hAnsi="Arial" w:cstheme="minorBidi"/>
      <w:color w:val="auto"/>
      <w:sz w:val="22"/>
      <w:szCs w:val="22"/>
    </w:rPr>
  </w:style>
  <w:style w:type="paragraph" w:customStyle="1" w:styleId="Acknowledgement">
    <w:name w:val="Acknowledgement"/>
    <w:basedOn w:val="Normal"/>
    <w:uiPriority w:val="39"/>
    <w:rsid w:val="00354A67"/>
    <w:pPr>
      <w:tabs>
        <w:tab w:val="left" w:pos="357"/>
      </w:tabs>
      <w:autoSpaceDE/>
      <w:autoSpaceDN/>
      <w:adjustRightInd/>
      <w:spacing w:line="288" w:lineRule="auto"/>
      <w:ind w:right="0"/>
    </w:pPr>
    <w:rPr>
      <w:rFonts w:ascii="Arial" w:eastAsiaTheme="minorHAnsi" w:hAnsi="Arial" w:cstheme="minorBidi"/>
      <w:color w:val="auto"/>
      <w:sz w:val="20"/>
      <w:szCs w:val="22"/>
    </w:rPr>
  </w:style>
  <w:style w:type="paragraph" w:customStyle="1" w:styleId="Acknowledgementtext">
    <w:name w:val="Acknowledgement text"/>
    <w:basedOn w:val="Normal"/>
    <w:uiPriority w:val="39"/>
    <w:rsid w:val="00354A67"/>
    <w:pPr>
      <w:tabs>
        <w:tab w:val="num" w:pos="360"/>
      </w:tabs>
      <w:autoSpaceDE/>
      <w:autoSpaceDN/>
      <w:adjustRightInd/>
      <w:spacing w:before="120" w:line="288" w:lineRule="auto"/>
      <w:ind w:right="3969"/>
    </w:pPr>
    <w:rPr>
      <w:rFonts w:ascii="Arial" w:eastAsiaTheme="minorHAnsi" w:hAnsi="Arial" w:cstheme="minorBidi"/>
      <w:color w:val="auto"/>
      <w:sz w:val="20"/>
      <w:szCs w:val="22"/>
    </w:rPr>
  </w:style>
  <w:style w:type="paragraph" w:customStyle="1" w:styleId="AcknowledgementBold">
    <w:name w:val="Acknowledgement Bold"/>
    <w:basedOn w:val="Acknowledgement"/>
    <w:uiPriority w:val="39"/>
    <w:rsid w:val="00354A67"/>
    <w:pPr>
      <w:tabs>
        <w:tab w:val="clear" w:pos="357"/>
        <w:tab w:val="num" w:pos="360"/>
      </w:tabs>
      <w:spacing w:before="360"/>
    </w:pPr>
    <w:rPr>
      <w:b/>
      <w:sz w:val="22"/>
    </w:rPr>
  </w:style>
  <w:style w:type="paragraph" w:customStyle="1" w:styleId="AcknowledgementBeforespace">
    <w:name w:val="Acknowledgement Before space"/>
    <w:basedOn w:val="Acknowledgement"/>
    <w:uiPriority w:val="39"/>
    <w:rsid w:val="00354A67"/>
    <w:pPr>
      <w:tabs>
        <w:tab w:val="clear" w:pos="357"/>
        <w:tab w:val="num" w:pos="360"/>
      </w:tabs>
      <w:spacing w:before="3960"/>
      <w:ind w:right="5103"/>
    </w:pPr>
    <w:rPr>
      <w:sz w:val="24"/>
    </w:rPr>
  </w:style>
  <w:style w:type="paragraph" w:styleId="Date">
    <w:name w:val="Date"/>
    <w:basedOn w:val="Preparedfor"/>
    <w:next w:val="Author"/>
    <w:link w:val="DateChar"/>
    <w:uiPriority w:val="99"/>
    <w:rsid w:val="00354A67"/>
    <w:pPr>
      <w:spacing w:before="1200" w:after="480"/>
    </w:pPr>
  </w:style>
  <w:style w:type="character" w:customStyle="1" w:styleId="DateChar">
    <w:name w:val="Date Char"/>
    <w:basedOn w:val="DefaultParagraphFont"/>
    <w:link w:val="Date"/>
    <w:uiPriority w:val="99"/>
    <w:rsid w:val="00354A67"/>
    <w:rPr>
      <w:rFonts w:ascii="Arial" w:hAnsi="Arial"/>
      <w:sz w:val="28"/>
    </w:rPr>
  </w:style>
  <w:style w:type="paragraph" w:customStyle="1" w:styleId="Preparedfor">
    <w:name w:val="Prepared for"/>
    <w:basedOn w:val="Normal"/>
    <w:next w:val="Date"/>
    <w:uiPriority w:val="99"/>
    <w:rsid w:val="00354A67"/>
    <w:pPr>
      <w:tabs>
        <w:tab w:val="left" w:pos="357"/>
      </w:tabs>
      <w:autoSpaceDE/>
      <w:autoSpaceDN/>
      <w:adjustRightInd/>
      <w:spacing w:after="320"/>
      <w:ind w:left="374" w:right="0"/>
    </w:pPr>
    <w:rPr>
      <w:rFonts w:ascii="Arial" w:eastAsiaTheme="minorHAnsi" w:hAnsi="Arial" w:cstheme="minorBidi"/>
      <w:color w:val="auto"/>
      <w:sz w:val="28"/>
      <w:szCs w:val="22"/>
    </w:rPr>
  </w:style>
  <w:style w:type="paragraph" w:customStyle="1" w:styleId="Author">
    <w:name w:val="Author"/>
    <w:basedOn w:val="Preparedfor"/>
    <w:uiPriority w:val="99"/>
    <w:qFormat/>
    <w:rsid w:val="00354A67"/>
    <w:pPr>
      <w:spacing w:before="120"/>
    </w:pPr>
    <w:rPr>
      <w:sz w:val="24"/>
    </w:rPr>
  </w:style>
  <w:style w:type="paragraph" w:customStyle="1" w:styleId="p1">
    <w:name w:val="p1"/>
    <w:basedOn w:val="Normal"/>
    <w:rsid w:val="0081065A"/>
    <w:pPr>
      <w:autoSpaceDE/>
      <w:autoSpaceDN/>
      <w:adjustRightInd/>
      <w:spacing w:after="0"/>
      <w:ind w:right="0"/>
    </w:pPr>
    <w:rPr>
      <w:rFonts w:ascii="Helvetica" w:eastAsiaTheme="minorHAnsi" w:hAnsi="Helvetica" w:cs="Times New Roman"/>
      <w:color w:val="auto"/>
      <w:sz w:val="18"/>
      <w:szCs w:val="18"/>
      <w:lang w:val="en-US"/>
    </w:rPr>
  </w:style>
  <w:style w:type="paragraph" w:customStyle="1" w:styleId="p6">
    <w:name w:val="p6"/>
    <w:basedOn w:val="Normal"/>
    <w:rsid w:val="00C04871"/>
    <w:pPr>
      <w:autoSpaceDE/>
      <w:autoSpaceDN/>
      <w:adjustRightInd/>
      <w:spacing w:after="0" w:line="200" w:lineRule="atLeast"/>
      <w:ind w:left="30" w:right="0"/>
    </w:pPr>
    <w:rPr>
      <w:rFonts w:ascii="Arial" w:eastAsiaTheme="minorHAnsi" w:hAnsi="Arial" w:cs="Arial"/>
      <w:color w:val="auto"/>
      <w:sz w:val="18"/>
      <w:szCs w:val="18"/>
      <w:lang w:val="en-US"/>
    </w:rPr>
  </w:style>
  <w:style w:type="character" w:customStyle="1" w:styleId="s1">
    <w:name w:val="s1"/>
    <w:basedOn w:val="DefaultParagraphFont"/>
    <w:rsid w:val="00C04871"/>
  </w:style>
  <w:style w:type="character" w:customStyle="1" w:styleId="UnresolvedMention1">
    <w:name w:val="Unresolved Mention1"/>
    <w:basedOn w:val="DefaultParagraphFont"/>
    <w:uiPriority w:val="99"/>
    <w:rsid w:val="000C0E02"/>
    <w:rPr>
      <w:color w:val="605E5C"/>
      <w:shd w:val="clear" w:color="auto" w:fill="E1DFDD"/>
    </w:rPr>
  </w:style>
  <w:style w:type="character" w:customStyle="1" w:styleId="UnresolvedMention2">
    <w:name w:val="Unresolved Mention2"/>
    <w:basedOn w:val="DefaultParagraphFont"/>
    <w:uiPriority w:val="99"/>
    <w:rsid w:val="00B624C3"/>
    <w:rPr>
      <w:color w:val="605E5C"/>
      <w:shd w:val="clear" w:color="auto" w:fill="E1DFDD"/>
    </w:rPr>
  </w:style>
  <w:style w:type="character" w:styleId="UnresolvedMention">
    <w:name w:val="Unresolved Mention"/>
    <w:basedOn w:val="DefaultParagraphFont"/>
    <w:uiPriority w:val="99"/>
    <w:rsid w:val="0051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82">
      <w:bodyDiv w:val="1"/>
      <w:marLeft w:val="0"/>
      <w:marRight w:val="0"/>
      <w:marTop w:val="0"/>
      <w:marBottom w:val="0"/>
      <w:divBdr>
        <w:top w:val="none" w:sz="0" w:space="0" w:color="auto"/>
        <w:left w:val="none" w:sz="0" w:space="0" w:color="auto"/>
        <w:bottom w:val="none" w:sz="0" w:space="0" w:color="auto"/>
        <w:right w:val="none" w:sz="0" w:space="0" w:color="auto"/>
      </w:divBdr>
    </w:div>
    <w:div w:id="21053522">
      <w:bodyDiv w:val="1"/>
      <w:marLeft w:val="0"/>
      <w:marRight w:val="0"/>
      <w:marTop w:val="0"/>
      <w:marBottom w:val="0"/>
      <w:divBdr>
        <w:top w:val="none" w:sz="0" w:space="0" w:color="auto"/>
        <w:left w:val="none" w:sz="0" w:space="0" w:color="auto"/>
        <w:bottom w:val="none" w:sz="0" w:space="0" w:color="auto"/>
        <w:right w:val="none" w:sz="0" w:space="0" w:color="auto"/>
      </w:divBdr>
    </w:div>
    <w:div w:id="36782750">
      <w:bodyDiv w:val="1"/>
      <w:marLeft w:val="0"/>
      <w:marRight w:val="0"/>
      <w:marTop w:val="0"/>
      <w:marBottom w:val="0"/>
      <w:divBdr>
        <w:top w:val="none" w:sz="0" w:space="0" w:color="auto"/>
        <w:left w:val="none" w:sz="0" w:space="0" w:color="auto"/>
        <w:bottom w:val="none" w:sz="0" w:space="0" w:color="auto"/>
        <w:right w:val="none" w:sz="0" w:space="0" w:color="auto"/>
      </w:divBdr>
    </w:div>
    <w:div w:id="61679524">
      <w:bodyDiv w:val="1"/>
      <w:marLeft w:val="0"/>
      <w:marRight w:val="0"/>
      <w:marTop w:val="0"/>
      <w:marBottom w:val="0"/>
      <w:divBdr>
        <w:top w:val="none" w:sz="0" w:space="0" w:color="auto"/>
        <w:left w:val="none" w:sz="0" w:space="0" w:color="auto"/>
        <w:bottom w:val="none" w:sz="0" w:space="0" w:color="auto"/>
        <w:right w:val="none" w:sz="0" w:space="0" w:color="auto"/>
      </w:divBdr>
    </w:div>
    <w:div w:id="172378259">
      <w:bodyDiv w:val="1"/>
      <w:marLeft w:val="0"/>
      <w:marRight w:val="0"/>
      <w:marTop w:val="0"/>
      <w:marBottom w:val="0"/>
      <w:divBdr>
        <w:top w:val="none" w:sz="0" w:space="0" w:color="auto"/>
        <w:left w:val="none" w:sz="0" w:space="0" w:color="auto"/>
        <w:bottom w:val="none" w:sz="0" w:space="0" w:color="auto"/>
        <w:right w:val="none" w:sz="0" w:space="0" w:color="auto"/>
      </w:divBdr>
    </w:div>
    <w:div w:id="217667328">
      <w:bodyDiv w:val="1"/>
      <w:marLeft w:val="0"/>
      <w:marRight w:val="0"/>
      <w:marTop w:val="0"/>
      <w:marBottom w:val="0"/>
      <w:divBdr>
        <w:top w:val="none" w:sz="0" w:space="0" w:color="auto"/>
        <w:left w:val="none" w:sz="0" w:space="0" w:color="auto"/>
        <w:bottom w:val="none" w:sz="0" w:space="0" w:color="auto"/>
        <w:right w:val="none" w:sz="0" w:space="0" w:color="auto"/>
      </w:divBdr>
    </w:div>
    <w:div w:id="233780232">
      <w:bodyDiv w:val="1"/>
      <w:marLeft w:val="0"/>
      <w:marRight w:val="0"/>
      <w:marTop w:val="0"/>
      <w:marBottom w:val="0"/>
      <w:divBdr>
        <w:top w:val="none" w:sz="0" w:space="0" w:color="auto"/>
        <w:left w:val="none" w:sz="0" w:space="0" w:color="auto"/>
        <w:bottom w:val="none" w:sz="0" w:space="0" w:color="auto"/>
        <w:right w:val="none" w:sz="0" w:space="0" w:color="auto"/>
      </w:divBdr>
    </w:div>
    <w:div w:id="267007493">
      <w:bodyDiv w:val="1"/>
      <w:marLeft w:val="0"/>
      <w:marRight w:val="0"/>
      <w:marTop w:val="0"/>
      <w:marBottom w:val="0"/>
      <w:divBdr>
        <w:top w:val="none" w:sz="0" w:space="0" w:color="auto"/>
        <w:left w:val="none" w:sz="0" w:space="0" w:color="auto"/>
        <w:bottom w:val="none" w:sz="0" w:space="0" w:color="auto"/>
        <w:right w:val="none" w:sz="0" w:space="0" w:color="auto"/>
      </w:divBdr>
    </w:div>
    <w:div w:id="275479026">
      <w:bodyDiv w:val="1"/>
      <w:marLeft w:val="0"/>
      <w:marRight w:val="0"/>
      <w:marTop w:val="0"/>
      <w:marBottom w:val="0"/>
      <w:divBdr>
        <w:top w:val="none" w:sz="0" w:space="0" w:color="auto"/>
        <w:left w:val="none" w:sz="0" w:space="0" w:color="auto"/>
        <w:bottom w:val="none" w:sz="0" w:space="0" w:color="auto"/>
        <w:right w:val="none" w:sz="0" w:space="0" w:color="auto"/>
      </w:divBdr>
    </w:div>
    <w:div w:id="291516847">
      <w:bodyDiv w:val="1"/>
      <w:marLeft w:val="0"/>
      <w:marRight w:val="0"/>
      <w:marTop w:val="0"/>
      <w:marBottom w:val="0"/>
      <w:divBdr>
        <w:top w:val="none" w:sz="0" w:space="0" w:color="auto"/>
        <w:left w:val="none" w:sz="0" w:space="0" w:color="auto"/>
        <w:bottom w:val="none" w:sz="0" w:space="0" w:color="auto"/>
        <w:right w:val="none" w:sz="0" w:space="0" w:color="auto"/>
      </w:divBdr>
    </w:div>
    <w:div w:id="298264890">
      <w:bodyDiv w:val="1"/>
      <w:marLeft w:val="0"/>
      <w:marRight w:val="0"/>
      <w:marTop w:val="0"/>
      <w:marBottom w:val="0"/>
      <w:divBdr>
        <w:top w:val="none" w:sz="0" w:space="0" w:color="auto"/>
        <w:left w:val="none" w:sz="0" w:space="0" w:color="auto"/>
        <w:bottom w:val="none" w:sz="0" w:space="0" w:color="auto"/>
        <w:right w:val="none" w:sz="0" w:space="0" w:color="auto"/>
      </w:divBdr>
    </w:div>
    <w:div w:id="315039109">
      <w:bodyDiv w:val="1"/>
      <w:marLeft w:val="0"/>
      <w:marRight w:val="0"/>
      <w:marTop w:val="0"/>
      <w:marBottom w:val="0"/>
      <w:divBdr>
        <w:top w:val="none" w:sz="0" w:space="0" w:color="auto"/>
        <w:left w:val="none" w:sz="0" w:space="0" w:color="auto"/>
        <w:bottom w:val="none" w:sz="0" w:space="0" w:color="auto"/>
        <w:right w:val="none" w:sz="0" w:space="0" w:color="auto"/>
      </w:divBdr>
    </w:div>
    <w:div w:id="366686169">
      <w:bodyDiv w:val="1"/>
      <w:marLeft w:val="0"/>
      <w:marRight w:val="0"/>
      <w:marTop w:val="0"/>
      <w:marBottom w:val="0"/>
      <w:divBdr>
        <w:top w:val="none" w:sz="0" w:space="0" w:color="auto"/>
        <w:left w:val="none" w:sz="0" w:space="0" w:color="auto"/>
        <w:bottom w:val="none" w:sz="0" w:space="0" w:color="auto"/>
        <w:right w:val="none" w:sz="0" w:space="0" w:color="auto"/>
      </w:divBdr>
    </w:div>
    <w:div w:id="387998568">
      <w:bodyDiv w:val="1"/>
      <w:marLeft w:val="0"/>
      <w:marRight w:val="0"/>
      <w:marTop w:val="0"/>
      <w:marBottom w:val="0"/>
      <w:divBdr>
        <w:top w:val="none" w:sz="0" w:space="0" w:color="auto"/>
        <w:left w:val="none" w:sz="0" w:space="0" w:color="auto"/>
        <w:bottom w:val="none" w:sz="0" w:space="0" w:color="auto"/>
        <w:right w:val="none" w:sz="0" w:space="0" w:color="auto"/>
      </w:divBdr>
    </w:div>
    <w:div w:id="427505579">
      <w:bodyDiv w:val="1"/>
      <w:marLeft w:val="0"/>
      <w:marRight w:val="0"/>
      <w:marTop w:val="0"/>
      <w:marBottom w:val="0"/>
      <w:divBdr>
        <w:top w:val="none" w:sz="0" w:space="0" w:color="auto"/>
        <w:left w:val="none" w:sz="0" w:space="0" w:color="auto"/>
        <w:bottom w:val="none" w:sz="0" w:space="0" w:color="auto"/>
        <w:right w:val="none" w:sz="0" w:space="0" w:color="auto"/>
      </w:divBdr>
    </w:div>
    <w:div w:id="452870329">
      <w:bodyDiv w:val="1"/>
      <w:marLeft w:val="0"/>
      <w:marRight w:val="0"/>
      <w:marTop w:val="0"/>
      <w:marBottom w:val="0"/>
      <w:divBdr>
        <w:top w:val="none" w:sz="0" w:space="0" w:color="auto"/>
        <w:left w:val="none" w:sz="0" w:space="0" w:color="auto"/>
        <w:bottom w:val="none" w:sz="0" w:space="0" w:color="auto"/>
        <w:right w:val="none" w:sz="0" w:space="0" w:color="auto"/>
      </w:divBdr>
    </w:div>
    <w:div w:id="466632961">
      <w:bodyDiv w:val="1"/>
      <w:marLeft w:val="0"/>
      <w:marRight w:val="0"/>
      <w:marTop w:val="0"/>
      <w:marBottom w:val="0"/>
      <w:divBdr>
        <w:top w:val="none" w:sz="0" w:space="0" w:color="auto"/>
        <w:left w:val="none" w:sz="0" w:space="0" w:color="auto"/>
        <w:bottom w:val="none" w:sz="0" w:space="0" w:color="auto"/>
        <w:right w:val="none" w:sz="0" w:space="0" w:color="auto"/>
      </w:divBdr>
    </w:div>
    <w:div w:id="467665886">
      <w:bodyDiv w:val="1"/>
      <w:marLeft w:val="0"/>
      <w:marRight w:val="0"/>
      <w:marTop w:val="0"/>
      <w:marBottom w:val="0"/>
      <w:divBdr>
        <w:top w:val="none" w:sz="0" w:space="0" w:color="auto"/>
        <w:left w:val="none" w:sz="0" w:space="0" w:color="auto"/>
        <w:bottom w:val="none" w:sz="0" w:space="0" w:color="auto"/>
        <w:right w:val="none" w:sz="0" w:space="0" w:color="auto"/>
      </w:divBdr>
    </w:div>
    <w:div w:id="486672022">
      <w:bodyDiv w:val="1"/>
      <w:marLeft w:val="0"/>
      <w:marRight w:val="0"/>
      <w:marTop w:val="0"/>
      <w:marBottom w:val="0"/>
      <w:divBdr>
        <w:top w:val="none" w:sz="0" w:space="0" w:color="auto"/>
        <w:left w:val="none" w:sz="0" w:space="0" w:color="auto"/>
        <w:bottom w:val="none" w:sz="0" w:space="0" w:color="auto"/>
        <w:right w:val="none" w:sz="0" w:space="0" w:color="auto"/>
      </w:divBdr>
    </w:div>
    <w:div w:id="495923739">
      <w:bodyDiv w:val="1"/>
      <w:marLeft w:val="0"/>
      <w:marRight w:val="0"/>
      <w:marTop w:val="0"/>
      <w:marBottom w:val="0"/>
      <w:divBdr>
        <w:top w:val="none" w:sz="0" w:space="0" w:color="auto"/>
        <w:left w:val="none" w:sz="0" w:space="0" w:color="auto"/>
        <w:bottom w:val="none" w:sz="0" w:space="0" w:color="auto"/>
        <w:right w:val="none" w:sz="0" w:space="0" w:color="auto"/>
      </w:divBdr>
    </w:div>
    <w:div w:id="496847226">
      <w:bodyDiv w:val="1"/>
      <w:marLeft w:val="0"/>
      <w:marRight w:val="0"/>
      <w:marTop w:val="0"/>
      <w:marBottom w:val="0"/>
      <w:divBdr>
        <w:top w:val="none" w:sz="0" w:space="0" w:color="auto"/>
        <w:left w:val="none" w:sz="0" w:space="0" w:color="auto"/>
        <w:bottom w:val="none" w:sz="0" w:space="0" w:color="auto"/>
        <w:right w:val="none" w:sz="0" w:space="0" w:color="auto"/>
      </w:divBdr>
    </w:div>
    <w:div w:id="505485771">
      <w:bodyDiv w:val="1"/>
      <w:marLeft w:val="0"/>
      <w:marRight w:val="0"/>
      <w:marTop w:val="0"/>
      <w:marBottom w:val="0"/>
      <w:divBdr>
        <w:top w:val="none" w:sz="0" w:space="0" w:color="auto"/>
        <w:left w:val="none" w:sz="0" w:space="0" w:color="auto"/>
        <w:bottom w:val="none" w:sz="0" w:space="0" w:color="auto"/>
        <w:right w:val="none" w:sz="0" w:space="0" w:color="auto"/>
      </w:divBdr>
    </w:div>
    <w:div w:id="555093339">
      <w:bodyDiv w:val="1"/>
      <w:marLeft w:val="0"/>
      <w:marRight w:val="0"/>
      <w:marTop w:val="0"/>
      <w:marBottom w:val="0"/>
      <w:divBdr>
        <w:top w:val="none" w:sz="0" w:space="0" w:color="auto"/>
        <w:left w:val="none" w:sz="0" w:space="0" w:color="auto"/>
        <w:bottom w:val="none" w:sz="0" w:space="0" w:color="auto"/>
        <w:right w:val="none" w:sz="0" w:space="0" w:color="auto"/>
      </w:divBdr>
    </w:div>
    <w:div w:id="591091857">
      <w:bodyDiv w:val="1"/>
      <w:marLeft w:val="0"/>
      <w:marRight w:val="0"/>
      <w:marTop w:val="0"/>
      <w:marBottom w:val="0"/>
      <w:divBdr>
        <w:top w:val="none" w:sz="0" w:space="0" w:color="auto"/>
        <w:left w:val="none" w:sz="0" w:space="0" w:color="auto"/>
        <w:bottom w:val="none" w:sz="0" w:space="0" w:color="auto"/>
        <w:right w:val="none" w:sz="0" w:space="0" w:color="auto"/>
      </w:divBdr>
    </w:div>
    <w:div w:id="676422227">
      <w:bodyDiv w:val="1"/>
      <w:marLeft w:val="0"/>
      <w:marRight w:val="0"/>
      <w:marTop w:val="0"/>
      <w:marBottom w:val="0"/>
      <w:divBdr>
        <w:top w:val="none" w:sz="0" w:space="0" w:color="auto"/>
        <w:left w:val="none" w:sz="0" w:space="0" w:color="auto"/>
        <w:bottom w:val="none" w:sz="0" w:space="0" w:color="auto"/>
        <w:right w:val="none" w:sz="0" w:space="0" w:color="auto"/>
      </w:divBdr>
    </w:div>
    <w:div w:id="705717250">
      <w:bodyDiv w:val="1"/>
      <w:marLeft w:val="0"/>
      <w:marRight w:val="0"/>
      <w:marTop w:val="0"/>
      <w:marBottom w:val="0"/>
      <w:divBdr>
        <w:top w:val="none" w:sz="0" w:space="0" w:color="auto"/>
        <w:left w:val="none" w:sz="0" w:space="0" w:color="auto"/>
        <w:bottom w:val="none" w:sz="0" w:space="0" w:color="auto"/>
        <w:right w:val="none" w:sz="0" w:space="0" w:color="auto"/>
      </w:divBdr>
    </w:div>
    <w:div w:id="728115529">
      <w:bodyDiv w:val="1"/>
      <w:marLeft w:val="0"/>
      <w:marRight w:val="0"/>
      <w:marTop w:val="0"/>
      <w:marBottom w:val="0"/>
      <w:divBdr>
        <w:top w:val="none" w:sz="0" w:space="0" w:color="auto"/>
        <w:left w:val="none" w:sz="0" w:space="0" w:color="auto"/>
        <w:bottom w:val="none" w:sz="0" w:space="0" w:color="auto"/>
        <w:right w:val="none" w:sz="0" w:space="0" w:color="auto"/>
      </w:divBdr>
    </w:div>
    <w:div w:id="734083055">
      <w:bodyDiv w:val="1"/>
      <w:marLeft w:val="0"/>
      <w:marRight w:val="0"/>
      <w:marTop w:val="0"/>
      <w:marBottom w:val="0"/>
      <w:divBdr>
        <w:top w:val="none" w:sz="0" w:space="0" w:color="auto"/>
        <w:left w:val="none" w:sz="0" w:space="0" w:color="auto"/>
        <w:bottom w:val="none" w:sz="0" w:space="0" w:color="auto"/>
        <w:right w:val="none" w:sz="0" w:space="0" w:color="auto"/>
      </w:divBdr>
    </w:div>
    <w:div w:id="747575680">
      <w:bodyDiv w:val="1"/>
      <w:marLeft w:val="0"/>
      <w:marRight w:val="0"/>
      <w:marTop w:val="0"/>
      <w:marBottom w:val="0"/>
      <w:divBdr>
        <w:top w:val="none" w:sz="0" w:space="0" w:color="auto"/>
        <w:left w:val="none" w:sz="0" w:space="0" w:color="auto"/>
        <w:bottom w:val="none" w:sz="0" w:space="0" w:color="auto"/>
        <w:right w:val="none" w:sz="0" w:space="0" w:color="auto"/>
      </w:divBdr>
    </w:div>
    <w:div w:id="804851978">
      <w:bodyDiv w:val="1"/>
      <w:marLeft w:val="0"/>
      <w:marRight w:val="0"/>
      <w:marTop w:val="0"/>
      <w:marBottom w:val="0"/>
      <w:divBdr>
        <w:top w:val="none" w:sz="0" w:space="0" w:color="auto"/>
        <w:left w:val="none" w:sz="0" w:space="0" w:color="auto"/>
        <w:bottom w:val="none" w:sz="0" w:space="0" w:color="auto"/>
        <w:right w:val="none" w:sz="0" w:space="0" w:color="auto"/>
      </w:divBdr>
    </w:div>
    <w:div w:id="893348751">
      <w:bodyDiv w:val="1"/>
      <w:marLeft w:val="0"/>
      <w:marRight w:val="0"/>
      <w:marTop w:val="0"/>
      <w:marBottom w:val="0"/>
      <w:divBdr>
        <w:top w:val="none" w:sz="0" w:space="0" w:color="auto"/>
        <w:left w:val="none" w:sz="0" w:space="0" w:color="auto"/>
        <w:bottom w:val="none" w:sz="0" w:space="0" w:color="auto"/>
        <w:right w:val="none" w:sz="0" w:space="0" w:color="auto"/>
      </w:divBdr>
    </w:div>
    <w:div w:id="943609843">
      <w:bodyDiv w:val="1"/>
      <w:marLeft w:val="0"/>
      <w:marRight w:val="0"/>
      <w:marTop w:val="0"/>
      <w:marBottom w:val="0"/>
      <w:divBdr>
        <w:top w:val="none" w:sz="0" w:space="0" w:color="auto"/>
        <w:left w:val="none" w:sz="0" w:space="0" w:color="auto"/>
        <w:bottom w:val="none" w:sz="0" w:space="0" w:color="auto"/>
        <w:right w:val="none" w:sz="0" w:space="0" w:color="auto"/>
      </w:divBdr>
    </w:div>
    <w:div w:id="954672936">
      <w:bodyDiv w:val="1"/>
      <w:marLeft w:val="0"/>
      <w:marRight w:val="0"/>
      <w:marTop w:val="0"/>
      <w:marBottom w:val="0"/>
      <w:divBdr>
        <w:top w:val="none" w:sz="0" w:space="0" w:color="auto"/>
        <w:left w:val="none" w:sz="0" w:space="0" w:color="auto"/>
        <w:bottom w:val="none" w:sz="0" w:space="0" w:color="auto"/>
        <w:right w:val="none" w:sz="0" w:space="0" w:color="auto"/>
      </w:divBdr>
    </w:div>
    <w:div w:id="967665819">
      <w:bodyDiv w:val="1"/>
      <w:marLeft w:val="0"/>
      <w:marRight w:val="0"/>
      <w:marTop w:val="0"/>
      <w:marBottom w:val="0"/>
      <w:divBdr>
        <w:top w:val="none" w:sz="0" w:space="0" w:color="auto"/>
        <w:left w:val="none" w:sz="0" w:space="0" w:color="auto"/>
        <w:bottom w:val="none" w:sz="0" w:space="0" w:color="auto"/>
        <w:right w:val="none" w:sz="0" w:space="0" w:color="auto"/>
      </w:divBdr>
    </w:div>
    <w:div w:id="970743662">
      <w:bodyDiv w:val="1"/>
      <w:marLeft w:val="0"/>
      <w:marRight w:val="0"/>
      <w:marTop w:val="0"/>
      <w:marBottom w:val="0"/>
      <w:divBdr>
        <w:top w:val="none" w:sz="0" w:space="0" w:color="auto"/>
        <w:left w:val="none" w:sz="0" w:space="0" w:color="auto"/>
        <w:bottom w:val="none" w:sz="0" w:space="0" w:color="auto"/>
        <w:right w:val="none" w:sz="0" w:space="0" w:color="auto"/>
      </w:divBdr>
    </w:div>
    <w:div w:id="991906443">
      <w:bodyDiv w:val="1"/>
      <w:marLeft w:val="0"/>
      <w:marRight w:val="0"/>
      <w:marTop w:val="0"/>
      <w:marBottom w:val="0"/>
      <w:divBdr>
        <w:top w:val="none" w:sz="0" w:space="0" w:color="auto"/>
        <w:left w:val="none" w:sz="0" w:space="0" w:color="auto"/>
        <w:bottom w:val="none" w:sz="0" w:space="0" w:color="auto"/>
        <w:right w:val="none" w:sz="0" w:space="0" w:color="auto"/>
      </w:divBdr>
    </w:div>
    <w:div w:id="1005327174">
      <w:bodyDiv w:val="1"/>
      <w:marLeft w:val="0"/>
      <w:marRight w:val="0"/>
      <w:marTop w:val="0"/>
      <w:marBottom w:val="0"/>
      <w:divBdr>
        <w:top w:val="none" w:sz="0" w:space="0" w:color="auto"/>
        <w:left w:val="none" w:sz="0" w:space="0" w:color="auto"/>
        <w:bottom w:val="none" w:sz="0" w:space="0" w:color="auto"/>
        <w:right w:val="none" w:sz="0" w:space="0" w:color="auto"/>
      </w:divBdr>
    </w:div>
    <w:div w:id="1011563028">
      <w:bodyDiv w:val="1"/>
      <w:marLeft w:val="0"/>
      <w:marRight w:val="0"/>
      <w:marTop w:val="0"/>
      <w:marBottom w:val="0"/>
      <w:divBdr>
        <w:top w:val="none" w:sz="0" w:space="0" w:color="auto"/>
        <w:left w:val="none" w:sz="0" w:space="0" w:color="auto"/>
        <w:bottom w:val="none" w:sz="0" w:space="0" w:color="auto"/>
        <w:right w:val="none" w:sz="0" w:space="0" w:color="auto"/>
      </w:divBdr>
    </w:div>
    <w:div w:id="1023240885">
      <w:bodyDiv w:val="1"/>
      <w:marLeft w:val="0"/>
      <w:marRight w:val="0"/>
      <w:marTop w:val="0"/>
      <w:marBottom w:val="0"/>
      <w:divBdr>
        <w:top w:val="none" w:sz="0" w:space="0" w:color="auto"/>
        <w:left w:val="none" w:sz="0" w:space="0" w:color="auto"/>
        <w:bottom w:val="none" w:sz="0" w:space="0" w:color="auto"/>
        <w:right w:val="none" w:sz="0" w:space="0" w:color="auto"/>
      </w:divBdr>
    </w:div>
    <w:div w:id="1056779795">
      <w:bodyDiv w:val="1"/>
      <w:marLeft w:val="0"/>
      <w:marRight w:val="0"/>
      <w:marTop w:val="0"/>
      <w:marBottom w:val="0"/>
      <w:divBdr>
        <w:top w:val="none" w:sz="0" w:space="0" w:color="auto"/>
        <w:left w:val="none" w:sz="0" w:space="0" w:color="auto"/>
        <w:bottom w:val="none" w:sz="0" w:space="0" w:color="auto"/>
        <w:right w:val="none" w:sz="0" w:space="0" w:color="auto"/>
      </w:divBdr>
    </w:div>
    <w:div w:id="1071657716">
      <w:bodyDiv w:val="1"/>
      <w:marLeft w:val="0"/>
      <w:marRight w:val="0"/>
      <w:marTop w:val="0"/>
      <w:marBottom w:val="0"/>
      <w:divBdr>
        <w:top w:val="none" w:sz="0" w:space="0" w:color="auto"/>
        <w:left w:val="none" w:sz="0" w:space="0" w:color="auto"/>
        <w:bottom w:val="none" w:sz="0" w:space="0" w:color="auto"/>
        <w:right w:val="none" w:sz="0" w:space="0" w:color="auto"/>
      </w:divBdr>
    </w:div>
    <w:div w:id="1074160937">
      <w:bodyDiv w:val="1"/>
      <w:marLeft w:val="0"/>
      <w:marRight w:val="0"/>
      <w:marTop w:val="0"/>
      <w:marBottom w:val="0"/>
      <w:divBdr>
        <w:top w:val="none" w:sz="0" w:space="0" w:color="auto"/>
        <w:left w:val="none" w:sz="0" w:space="0" w:color="auto"/>
        <w:bottom w:val="none" w:sz="0" w:space="0" w:color="auto"/>
        <w:right w:val="none" w:sz="0" w:space="0" w:color="auto"/>
      </w:divBdr>
    </w:div>
    <w:div w:id="1101878835">
      <w:bodyDiv w:val="1"/>
      <w:marLeft w:val="0"/>
      <w:marRight w:val="0"/>
      <w:marTop w:val="0"/>
      <w:marBottom w:val="0"/>
      <w:divBdr>
        <w:top w:val="none" w:sz="0" w:space="0" w:color="auto"/>
        <w:left w:val="none" w:sz="0" w:space="0" w:color="auto"/>
        <w:bottom w:val="none" w:sz="0" w:space="0" w:color="auto"/>
        <w:right w:val="none" w:sz="0" w:space="0" w:color="auto"/>
      </w:divBdr>
    </w:div>
    <w:div w:id="1166819874">
      <w:bodyDiv w:val="1"/>
      <w:marLeft w:val="0"/>
      <w:marRight w:val="0"/>
      <w:marTop w:val="0"/>
      <w:marBottom w:val="0"/>
      <w:divBdr>
        <w:top w:val="none" w:sz="0" w:space="0" w:color="auto"/>
        <w:left w:val="none" w:sz="0" w:space="0" w:color="auto"/>
        <w:bottom w:val="none" w:sz="0" w:space="0" w:color="auto"/>
        <w:right w:val="none" w:sz="0" w:space="0" w:color="auto"/>
      </w:divBdr>
    </w:div>
    <w:div w:id="1199009567">
      <w:bodyDiv w:val="1"/>
      <w:marLeft w:val="0"/>
      <w:marRight w:val="0"/>
      <w:marTop w:val="0"/>
      <w:marBottom w:val="0"/>
      <w:divBdr>
        <w:top w:val="none" w:sz="0" w:space="0" w:color="auto"/>
        <w:left w:val="none" w:sz="0" w:space="0" w:color="auto"/>
        <w:bottom w:val="none" w:sz="0" w:space="0" w:color="auto"/>
        <w:right w:val="none" w:sz="0" w:space="0" w:color="auto"/>
      </w:divBdr>
    </w:div>
    <w:div w:id="1215308479">
      <w:bodyDiv w:val="1"/>
      <w:marLeft w:val="0"/>
      <w:marRight w:val="0"/>
      <w:marTop w:val="0"/>
      <w:marBottom w:val="0"/>
      <w:divBdr>
        <w:top w:val="none" w:sz="0" w:space="0" w:color="auto"/>
        <w:left w:val="none" w:sz="0" w:space="0" w:color="auto"/>
        <w:bottom w:val="none" w:sz="0" w:space="0" w:color="auto"/>
        <w:right w:val="none" w:sz="0" w:space="0" w:color="auto"/>
      </w:divBdr>
    </w:div>
    <w:div w:id="1269391629">
      <w:bodyDiv w:val="1"/>
      <w:marLeft w:val="0"/>
      <w:marRight w:val="0"/>
      <w:marTop w:val="0"/>
      <w:marBottom w:val="0"/>
      <w:divBdr>
        <w:top w:val="none" w:sz="0" w:space="0" w:color="auto"/>
        <w:left w:val="none" w:sz="0" w:space="0" w:color="auto"/>
        <w:bottom w:val="none" w:sz="0" w:space="0" w:color="auto"/>
        <w:right w:val="none" w:sz="0" w:space="0" w:color="auto"/>
      </w:divBdr>
    </w:div>
    <w:div w:id="1336297959">
      <w:bodyDiv w:val="1"/>
      <w:marLeft w:val="0"/>
      <w:marRight w:val="0"/>
      <w:marTop w:val="0"/>
      <w:marBottom w:val="0"/>
      <w:divBdr>
        <w:top w:val="none" w:sz="0" w:space="0" w:color="auto"/>
        <w:left w:val="none" w:sz="0" w:space="0" w:color="auto"/>
        <w:bottom w:val="none" w:sz="0" w:space="0" w:color="auto"/>
        <w:right w:val="none" w:sz="0" w:space="0" w:color="auto"/>
      </w:divBdr>
    </w:div>
    <w:div w:id="1380664919">
      <w:bodyDiv w:val="1"/>
      <w:marLeft w:val="0"/>
      <w:marRight w:val="0"/>
      <w:marTop w:val="0"/>
      <w:marBottom w:val="0"/>
      <w:divBdr>
        <w:top w:val="none" w:sz="0" w:space="0" w:color="auto"/>
        <w:left w:val="none" w:sz="0" w:space="0" w:color="auto"/>
        <w:bottom w:val="none" w:sz="0" w:space="0" w:color="auto"/>
        <w:right w:val="none" w:sz="0" w:space="0" w:color="auto"/>
      </w:divBdr>
    </w:div>
    <w:div w:id="1391492813">
      <w:bodyDiv w:val="1"/>
      <w:marLeft w:val="0"/>
      <w:marRight w:val="0"/>
      <w:marTop w:val="0"/>
      <w:marBottom w:val="0"/>
      <w:divBdr>
        <w:top w:val="none" w:sz="0" w:space="0" w:color="auto"/>
        <w:left w:val="none" w:sz="0" w:space="0" w:color="auto"/>
        <w:bottom w:val="none" w:sz="0" w:space="0" w:color="auto"/>
        <w:right w:val="none" w:sz="0" w:space="0" w:color="auto"/>
      </w:divBdr>
    </w:div>
    <w:div w:id="1394892525">
      <w:bodyDiv w:val="1"/>
      <w:marLeft w:val="0"/>
      <w:marRight w:val="0"/>
      <w:marTop w:val="0"/>
      <w:marBottom w:val="0"/>
      <w:divBdr>
        <w:top w:val="none" w:sz="0" w:space="0" w:color="auto"/>
        <w:left w:val="none" w:sz="0" w:space="0" w:color="auto"/>
        <w:bottom w:val="none" w:sz="0" w:space="0" w:color="auto"/>
        <w:right w:val="none" w:sz="0" w:space="0" w:color="auto"/>
      </w:divBdr>
    </w:div>
    <w:div w:id="1441726491">
      <w:bodyDiv w:val="1"/>
      <w:marLeft w:val="0"/>
      <w:marRight w:val="0"/>
      <w:marTop w:val="0"/>
      <w:marBottom w:val="0"/>
      <w:divBdr>
        <w:top w:val="none" w:sz="0" w:space="0" w:color="auto"/>
        <w:left w:val="none" w:sz="0" w:space="0" w:color="auto"/>
        <w:bottom w:val="none" w:sz="0" w:space="0" w:color="auto"/>
        <w:right w:val="none" w:sz="0" w:space="0" w:color="auto"/>
      </w:divBdr>
    </w:div>
    <w:div w:id="1482649917">
      <w:bodyDiv w:val="1"/>
      <w:marLeft w:val="0"/>
      <w:marRight w:val="0"/>
      <w:marTop w:val="0"/>
      <w:marBottom w:val="0"/>
      <w:divBdr>
        <w:top w:val="none" w:sz="0" w:space="0" w:color="auto"/>
        <w:left w:val="none" w:sz="0" w:space="0" w:color="auto"/>
        <w:bottom w:val="none" w:sz="0" w:space="0" w:color="auto"/>
        <w:right w:val="none" w:sz="0" w:space="0" w:color="auto"/>
      </w:divBdr>
    </w:div>
    <w:div w:id="1524979053">
      <w:bodyDiv w:val="1"/>
      <w:marLeft w:val="0"/>
      <w:marRight w:val="0"/>
      <w:marTop w:val="0"/>
      <w:marBottom w:val="0"/>
      <w:divBdr>
        <w:top w:val="none" w:sz="0" w:space="0" w:color="auto"/>
        <w:left w:val="none" w:sz="0" w:space="0" w:color="auto"/>
        <w:bottom w:val="none" w:sz="0" w:space="0" w:color="auto"/>
        <w:right w:val="none" w:sz="0" w:space="0" w:color="auto"/>
      </w:divBdr>
    </w:div>
    <w:div w:id="1550460811">
      <w:bodyDiv w:val="1"/>
      <w:marLeft w:val="0"/>
      <w:marRight w:val="0"/>
      <w:marTop w:val="0"/>
      <w:marBottom w:val="0"/>
      <w:divBdr>
        <w:top w:val="none" w:sz="0" w:space="0" w:color="auto"/>
        <w:left w:val="none" w:sz="0" w:space="0" w:color="auto"/>
        <w:bottom w:val="none" w:sz="0" w:space="0" w:color="auto"/>
        <w:right w:val="none" w:sz="0" w:space="0" w:color="auto"/>
      </w:divBdr>
    </w:div>
    <w:div w:id="1588689442">
      <w:bodyDiv w:val="1"/>
      <w:marLeft w:val="0"/>
      <w:marRight w:val="0"/>
      <w:marTop w:val="0"/>
      <w:marBottom w:val="0"/>
      <w:divBdr>
        <w:top w:val="none" w:sz="0" w:space="0" w:color="auto"/>
        <w:left w:val="none" w:sz="0" w:space="0" w:color="auto"/>
        <w:bottom w:val="none" w:sz="0" w:space="0" w:color="auto"/>
        <w:right w:val="none" w:sz="0" w:space="0" w:color="auto"/>
      </w:divBdr>
    </w:div>
    <w:div w:id="1611350229">
      <w:bodyDiv w:val="1"/>
      <w:marLeft w:val="0"/>
      <w:marRight w:val="0"/>
      <w:marTop w:val="0"/>
      <w:marBottom w:val="0"/>
      <w:divBdr>
        <w:top w:val="none" w:sz="0" w:space="0" w:color="auto"/>
        <w:left w:val="none" w:sz="0" w:space="0" w:color="auto"/>
        <w:bottom w:val="none" w:sz="0" w:space="0" w:color="auto"/>
        <w:right w:val="none" w:sz="0" w:space="0" w:color="auto"/>
      </w:divBdr>
    </w:div>
    <w:div w:id="1616986486">
      <w:bodyDiv w:val="1"/>
      <w:marLeft w:val="0"/>
      <w:marRight w:val="0"/>
      <w:marTop w:val="0"/>
      <w:marBottom w:val="0"/>
      <w:divBdr>
        <w:top w:val="none" w:sz="0" w:space="0" w:color="auto"/>
        <w:left w:val="none" w:sz="0" w:space="0" w:color="auto"/>
        <w:bottom w:val="none" w:sz="0" w:space="0" w:color="auto"/>
        <w:right w:val="none" w:sz="0" w:space="0" w:color="auto"/>
      </w:divBdr>
    </w:div>
    <w:div w:id="1667779498">
      <w:bodyDiv w:val="1"/>
      <w:marLeft w:val="0"/>
      <w:marRight w:val="0"/>
      <w:marTop w:val="0"/>
      <w:marBottom w:val="0"/>
      <w:divBdr>
        <w:top w:val="none" w:sz="0" w:space="0" w:color="auto"/>
        <w:left w:val="none" w:sz="0" w:space="0" w:color="auto"/>
        <w:bottom w:val="none" w:sz="0" w:space="0" w:color="auto"/>
        <w:right w:val="none" w:sz="0" w:space="0" w:color="auto"/>
      </w:divBdr>
    </w:div>
    <w:div w:id="1674718137">
      <w:bodyDiv w:val="1"/>
      <w:marLeft w:val="0"/>
      <w:marRight w:val="0"/>
      <w:marTop w:val="0"/>
      <w:marBottom w:val="0"/>
      <w:divBdr>
        <w:top w:val="none" w:sz="0" w:space="0" w:color="auto"/>
        <w:left w:val="none" w:sz="0" w:space="0" w:color="auto"/>
        <w:bottom w:val="none" w:sz="0" w:space="0" w:color="auto"/>
        <w:right w:val="none" w:sz="0" w:space="0" w:color="auto"/>
      </w:divBdr>
    </w:div>
    <w:div w:id="1701273758">
      <w:bodyDiv w:val="1"/>
      <w:marLeft w:val="0"/>
      <w:marRight w:val="0"/>
      <w:marTop w:val="0"/>
      <w:marBottom w:val="0"/>
      <w:divBdr>
        <w:top w:val="none" w:sz="0" w:space="0" w:color="auto"/>
        <w:left w:val="none" w:sz="0" w:space="0" w:color="auto"/>
        <w:bottom w:val="none" w:sz="0" w:space="0" w:color="auto"/>
        <w:right w:val="none" w:sz="0" w:space="0" w:color="auto"/>
      </w:divBdr>
    </w:div>
    <w:div w:id="1701930849">
      <w:bodyDiv w:val="1"/>
      <w:marLeft w:val="0"/>
      <w:marRight w:val="0"/>
      <w:marTop w:val="0"/>
      <w:marBottom w:val="0"/>
      <w:divBdr>
        <w:top w:val="none" w:sz="0" w:space="0" w:color="auto"/>
        <w:left w:val="none" w:sz="0" w:space="0" w:color="auto"/>
        <w:bottom w:val="none" w:sz="0" w:space="0" w:color="auto"/>
        <w:right w:val="none" w:sz="0" w:space="0" w:color="auto"/>
      </w:divBdr>
    </w:div>
    <w:div w:id="1706710906">
      <w:bodyDiv w:val="1"/>
      <w:marLeft w:val="0"/>
      <w:marRight w:val="0"/>
      <w:marTop w:val="0"/>
      <w:marBottom w:val="0"/>
      <w:divBdr>
        <w:top w:val="none" w:sz="0" w:space="0" w:color="auto"/>
        <w:left w:val="none" w:sz="0" w:space="0" w:color="auto"/>
        <w:bottom w:val="none" w:sz="0" w:space="0" w:color="auto"/>
        <w:right w:val="none" w:sz="0" w:space="0" w:color="auto"/>
      </w:divBdr>
    </w:div>
    <w:div w:id="1711494986">
      <w:bodyDiv w:val="1"/>
      <w:marLeft w:val="0"/>
      <w:marRight w:val="0"/>
      <w:marTop w:val="0"/>
      <w:marBottom w:val="0"/>
      <w:divBdr>
        <w:top w:val="none" w:sz="0" w:space="0" w:color="auto"/>
        <w:left w:val="none" w:sz="0" w:space="0" w:color="auto"/>
        <w:bottom w:val="none" w:sz="0" w:space="0" w:color="auto"/>
        <w:right w:val="none" w:sz="0" w:space="0" w:color="auto"/>
      </w:divBdr>
    </w:div>
    <w:div w:id="1720738401">
      <w:bodyDiv w:val="1"/>
      <w:marLeft w:val="0"/>
      <w:marRight w:val="0"/>
      <w:marTop w:val="0"/>
      <w:marBottom w:val="0"/>
      <w:divBdr>
        <w:top w:val="none" w:sz="0" w:space="0" w:color="auto"/>
        <w:left w:val="none" w:sz="0" w:space="0" w:color="auto"/>
        <w:bottom w:val="none" w:sz="0" w:space="0" w:color="auto"/>
        <w:right w:val="none" w:sz="0" w:space="0" w:color="auto"/>
      </w:divBdr>
    </w:div>
    <w:div w:id="1720862252">
      <w:bodyDiv w:val="1"/>
      <w:marLeft w:val="0"/>
      <w:marRight w:val="0"/>
      <w:marTop w:val="0"/>
      <w:marBottom w:val="0"/>
      <w:divBdr>
        <w:top w:val="none" w:sz="0" w:space="0" w:color="auto"/>
        <w:left w:val="none" w:sz="0" w:space="0" w:color="auto"/>
        <w:bottom w:val="none" w:sz="0" w:space="0" w:color="auto"/>
        <w:right w:val="none" w:sz="0" w:space="0" w:color="auto"/>
      </w:divBdr>
    </w:div>
    <w:div w:id="1756588718">
      <w:bodyDiv w:val="1"/>
      <w:marLeft w:val="0"/>
      <w:marRight w:val="0"/>
      <w:marTop w:val="0"/>
      <w:marBottom w:val="0"/>
      <w:divBdr>
        <w:top w:val="none" w:sz="0" w:space="0" w:color="auto"/>
        <w:left w:val="none" w:sz="0" w:space="0" w:color="auto"/>
        <w:bottom w:val="none" w:sz="0" w:space="0" w:color="auto"/>
        <w:right w:val="none" w:sz="0" w:space="0" w:color="auto"/>
      </w:divBdr>
    </w:div>
    <w:div w:id="1773354109">
      <w:bodyDiv w:val="1"/>
      <w:marLeft w:val="0"/>
      <w:marRight w:val="0"/>
      <w:marTop w:val="0"/>
      <w:marBottom w:val="0"/>
      <w:divBdr>
        <w:top w:val="none" w:sz="0" w:space="0" w:color="auto"/>
        <w:left w:val="none" w:sz="0" w:space="0" w:color="auto"/>
        <w:bottom w:val="none" w:sz="0" w:space="0" w:color="auto"/>
        <w:right w:val="none" w:sz="0" w:space="0" w:color="auto"/>
      </w:divBdr>
    </w:div>
    <w:div w:id="1785685188">
      <w:bodyDiv w:val="1"/>
      <w:marLeft w:val="0"/>
      <w:marRight w:val="0"/>
      <w:marTop w:val="0"/>
      <w:marBottom w:val="0"/>
      <w:divBdr>
        <w:top w:val="none" w:sz="0" w:space="0" w:color="auto"/>
        <w:left w:val="none" w:sz="0" w:space="0" w:color="auto"/>
        <w:bottom w:val="none" w:sz="0" w:space="0" w:color="auto"/>
        <w:right w:val="none" w:sz="0" w:space="0" w:color="auto"/>
      </w:divBdr>
    </w:div>
    <w:div w:id="1790126320">
      <w:bodyDiv w:val="1"/>
      <w:marLeft w:val="0"/>
      <w:marRight w:val="0"/>
      <w:marTop w:val="0"/>
      <w:marBottom w:val="0"/>
      <w:divBdr>
        <w:top w:val="none" w:sz="0" w:space="0" w:color="auto"/>
        <w:left w:val="none" w:sz="0" w:space="0" w:color="auto"/>
        <w:bottom w:val="none" w:sz="0" w:space="0" w:color="auto"/>
        <w:right w:val="none" w:sz="0" w:space="0" w:color="auto"/>
      </w:divBdr>
    </w:div>
    <w:div w:id="1793746756">
      <w:bodyDiv w:val="1"/>
      <w:marLeft w:val="0"/>
      <w:marRight w:val="0"/>
      <w:marTop w:val="0"/>
      <w:marBottom w:val="0"/>
      <w:divBdr>
        <w:top w:val="none" w:sz="0" w:space="0" w:color="auto"/>
        <w:left w:val="none" w:sz="0" w:space="0" w:color="auto"/>
        <w:bottom w:val="none" w:sz="0" w:space="0" w:color="auto"/>
        <w:right w:val="none" w:sz="0" w:space="0" w:color="auto"/>
      </w:divBdr>
    </w:div>
    <w:div w:id="1828355186">
      <w:bodyDiv w:val="1"/>
      <w:marLeft w:val="0"/>
      <w:marRight w:val="0"/>
      <w:marTop w:val="0"/>
      <w:marBottom w:val="0"/>
      <w:divBdr>
        <w:top w:val="none" w:sz="0" w:space="0" w:color="auto"/>
        <w:left w:val="none" w:sz="0" w:space="0" w:color="auto"/>
        <w:bottom w:val="none" w:sz="0" w:space="0" w:color="auto"/>
        <w:right w:val="none" w:sz="0" w:space="0" w:color="auto"/>
      </w:divBdr>
    </w:div>
    <w:div w:id="1876234494">
      <w:bodyDiv w:val="1"/>
      <w:marLeft w:val="0"/>
      <w:marRight w:val="0"/>
      <w:marTop w:val="0"/>
      <w:marBottom w:val="0"/>
      <w:divBdr>
        <w:top w:val="none" w:sz="0" w:space="0" w:color="auto"/>
        <w:left w:val="none" w:sz="0" w:space="0" w:color="auto"/>
        <w:bottom w:val="none" w:sz="0" w:space="0" w:color="auto"/>
        <w:right w:val="none" w:sz="0" w:space="0" w:color="auto"/>
      </w:divBdr>
    </w:div>
    <w:div w:id="1955288837">
      <w:bodyDiv w:val="1"/>
      <w:marLeft w:val="0"/>
      <w:marRight w:val="0"/>
      <w:marTop w:val="0"/>
      <w:marBottom w:val="0"/>
      <w:divBdr>
        <w:top w:val="none" w:sz="0" w:space="0" w:color="auto"/>
        <w:left w:val="none" w:sz="0" w:space="0" w:color="auto"/>
        <w:bottom w:val="none" w:sz="0" w:space="0" w:color="auto"/>
        <w:right w:val="none" w:sz="0" w:space="0" w:color="auto"/>
      </w:divBdr>
    </w:div>
    <w:div w:id="1966304918">
      <w:bodyDiv w:val="1"/>
      <w:marLeft w:val="0"/>
      <w:marRight w:val="0"/>
      <w:marTop w:val="0"/>
      <w:marBottom w:val="0"/>
      <w:divBdr>
        <w:top w:val="none" w:sz="0" w:space="0" w:color="auto"/>
        <w:left w:val="none" w:sz="0" w:space="0" w:color="auto"/>
        <w:bottom w:val="none" w:sz="0" w:space="0" w:color="auto"/>
        <w:right w:val="none" w:sz="0" w:space="0" w:color="auto"/>
      </w:divBdr>
    </w:div>
    <w:div w:id="2016420974">
      <w:bodyDiv w:val="1"/>
      <w:marLeft w:val="0"/>
      <w:marRight w:val="0"/>
      <w:marTop w:val="0"/>
      <w:marBottom w:val="0"/>
      <w:divBdr>
        <w:top w:val="none" w:sz="0" w:space="0" w:color="auto"/>
        <w:left w:val="none" w:sz="0" w:space="0" w:color="auto"/>
        <w:bottom w:val="none" w:sz="0" w:space="0" w:color="auto"/>
        <w:right w:val="none" w:sz="0" w:space="0" w:color="auto"/>
      </w:divBdr>
    </w:div>
    <w:div w:id="2041514213">
      <w:bodyDiv w:val="1"/>
      <w:marLeft w:val="0"/>
      <w:marRight w:val="0"/>
      <w:marTop w:val="0"/>
      <w:marBottom w:val="0"/>
      <w:divBdr>
        <w:top w:val="none" w:sz="0" w:space="0" w:color="auto"/>
        <w:left w:val="none" w:sz="0" w:space="0" w:color="auto"/>
        <w:bottom w:val="none" w:sz="0" w:space="0" w:color="auto"/>
        <w:right w:val="none" w:sz="0" w:space="0" w:color="auto"/>
      </w:divBdr>
    </w:div>
    <w:div w:id="2059083294">
      <w:bodyDiv w:val="1"/>
      <w:marLeft w:val="0"/>
      <w:marRight w:val="0"/>
      <w:marTop w:val="0"/>
      <w:marBottom w:val="0"/>
      <w:divBdr>
        <w:top w:val="none" w:sz="0" w:space="0" w:color="auto"/>
        <w:left w:val="none" w:sz="0" w:space="0" w:color="auto"/>
        <w:bottom w:val="none" w:sz="0" w:space="0" w:color="auto"/>
        <w:right w:val="none" w:sz="0" w:space="0" w:color="auto"/>
      </w:divBdr>
    </w:div>
    <w:div w:id="2086217796">
      <w:bodyDiv w:val="1"/>
      <w:marLeft w:val="0"/>
      <w:marRight w:val="0"/>
      <w:marTop w:val="0"/>
      <w:marBottom w:val="0"/>
      <w:divBdr>
        <w:top w:val="none" w:sz="0" w:space="0" w:color="auto"/>
        <w:left w:val="none" w:sz="0" w:space="0" w:color="auto"/>
        <w:bottom w:val="none" w:sz="0" w:space="0" w:color="auto"/>
        <w:right w:val="none" w:sz="0" w:space="0" w:color="auto"/>
      </w:divBdr>
    </w:div>
    <w:div w:id="2093887191">
      <w:bodyDiv w:val="1"/>
      <w:marLeft w:val="0"/>
      <w:marRight w:val="0"/>
      <w:marTop w:val="0"/>
      <w:marBottom w:val="0"/>
      <w:divBdr>
        <w:top w:val="none" w:sz="0" w:space="0" w:color="auto"/>
        <w:left w:val="none" w:sz="0" w:space="0" w:color="auto"/>
        <w:bottom w:val="none" w:sz="0" w:space="0" w:color="auto"/>
        <w:right w:val="none" w:sz="0" w:space="0" w:color="auto"/>
      </w:divBdr>
    </w:div>
    <w:div w:id="2097246414">
      <w:bodyDiv w:val="1"/>
      <w:marLeft w:val="0"/>
      <w:marRight w:val="0"/>
      <w:marTop w:val="0"/>
      <w:marBottom w:val="0"/>
      <w:divBdr>
        <w:top w:val="none" w:sz="0" w:space="0" w:color="auto"/>
        <w:left w:val="none" w:sz="0" w:space="0" w:color="auto"/>
        <w:bottom w:val="none" w:sz="0" w:space="0" w:color="auto"/>
        <w:right w:val="none" w:sz="0" w:space="0" w:color="auto"/>
      </w:divBdr>
    </w:div>
    <w:div w:id="2120490945">
      <w:bodyDiv w:val="1"/>
      <w:marLeft w:val="0"/>
      <w:marRight w:val="0"/>
      <w:marTop w:val="0"/>
      <w:marBottom w:val="0"/>
      <w:divBdr>
        <w:top w:val="none" w:sz="0" w:space="0" w:color="auto"/>
        <w:left w:val="none" w:sz="0" w:space="0" w:color="auto"/>
        <w:bottom w:val="none" w:sz="0" w:space="0" w:color="auto"/>
        <w:right w:val="none" w:sz="0" w:space="0" w:color="auto"/>
      </w:divBdr>
    </w:div>
    <w:div w:id="2120759098">
      <w:bodyDiv w:val="1"/>
      <w:marLeft w:val="0"/>
      <w:marRight w:val="0"/>
      <w:marTop w:val="0"/>
      <w:marBottom w:val="0"/>
      <w:divBdr>
        <w:top w:val="none" w:sz="0" w:space="0" w:color="auto"/>
        <w:left w:val="none" w:sz="0" w:space="0" w:color="auto"/>
        <w:bottom w:val="none" w:sz="0" w:space="0" w:color="auto"/>
        <w:right w:val="none" w:sz="0" w:space="0" w:color="auto"/>
      </w:divBdr>
    </w:div>
    <w:div w:id="2123571712">
      <w:bodyDiv w:val="1"/>
      <w:marLeft w:val="0"/>
      <w:marRight w:val="0"/>
      <w:marTop w:val="0"/>
      <w:marBottom w:val="0"/>
      <w:divBdr>
        <w:top w:val="none" w:sz="0" w:space="0" w:color="auto"/>
        <w:left w:val="none" w:sz="0" w:space="0" w:color="auto"/>
        <w:bottom w:val="none" w:sz="0" w:space="0" w:color="auto"/>
        <w:right w:val="none" w:sz="0" w:space="0" w:color="auto"/>
      </w:divBdr>
    </w:div>
    <w:div w:id="2143187679">
      <w:bodyDiv w:val="1"/>
      <w:marLeft w:val="0"/>
      <w:marRight w:val="0"/>
      <w:marTop w:val="0"/>
      <w:marBottom w:val="0"/>
      <w:divBdr>
        <w:top w:val="none" w:sz="0" w:space="0" w:color="auto"/>
        <w:left w:val="none" w:sz="0" w:space="0" w:color="auto"/>
        <w:bottom w:val="none" w:sz="0" w:space="0" w:color="auto"/>
        <w:right w:val="none" w:sz="0" w:space="0" w:color="auto"/>
      </w:divBdr>
    </w:div>
    <w:div w:id="21462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prc.unsw.edu.au" TargetMode="Externa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sprc@unsw.edu.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Completed_inquiries/2008-10/disability_trusts/index" TargetMode="External"/><Relationship Id="rId1" Type="http://schemas.openxmlformats.org/officeDocument/2006/relationships/hyperlink" Target="https://www.ato.gov.au/General/Trusts/Specific-rules-for-some-trusts/Reporting-the-income-of-a-special-disability-tru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383006\Desktop\SPRC%20report%20template%202017.dotx" TargetMode="External"/></Relationships>
</file>

<file path=word/theme/theme1.xml><?xml version="1.0" encoding="utf-8"?>
<a:theme xmlns:a="http://schemas.openxmlformats.org/drawingml/2006/main" name="SPRC 1">
  <a:themeElements>
    <a:clrScheme name="SPRC 3">
      <a:dk1>
        <a:sysClr val="windowText" lastClr="000000"/>
      </a:dk1>
      <a:lt1>
        <a:sysClr val="window" lastClr="FFFFFF"/>
      </a:lt1>
      <a:dk2>
        <a:srgbClr val="000000"/>
      </a:dk2>
      <a:lt2>
        <a:srgbClr val="F8F8F8"/>
      </a:lt2>
      <a:accent1>
        <a:srgbClr val="346F99"/>
      </a:accent1>
      <a:accent2>
        <a:srgbClr val="7998B6"/>
      </a:accent2>
      <a:accent3>
        <a:srgbClr val="B4C7D6"/>
      </a:accent3>
      <a:accent4>
        <a:srgbClr val="BFB5BC"/>
      </a:accent4>
      <a:accent5>
        <a:srgbClr val="002D56"/>
      </a:accent5>
      <a:accent6>
        <a:srgbClr val="7998B6"/>
      </a:accent6>
      <a:hlink>
        <a:srgbClr val="002D56"/>
      </a:hlink>
      <a:folHlink>
        <a:srgbClr val="7030A0"/>
      </a:folHlink>
    </a:clrScheme>
    <a:fontScheme name="UNSW">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4A42B7EE352489D313CA752C1D106" ma:contentTypeVersion="2" ma:contentTypeDescription="Create a new document." ma:contentTypeScope="" ma:versionID="3a2bb9946bb8cd597c6443f5e95ace3f">
  <xsd:schema xmlns:xsd="http://www.w3.org/2001/XMLSchema" xmlns:xs="http://www.w3.org/2001/XMLSchema" xmlns:p="http://schemas.microsoft.com/office/2006/metadata/properties" xmlns:ns2="0112eecc-c085-4d33-866f-879da84482f4" targetNamespace="http://schemas.microsoft.com/office/2006/metadata/properties" ma:root="true" ma:fieldsID="590ac8921c45c5bae3683493a4eb0e03" ns2:_="">
    <xsd:import namespace="0112eecc-c085-4d33-866f-879da84482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2eecc-c085-4d33-866f-879da8448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4006-298D-4C94-91EA-938F5BD65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2eecc-c085-4d33-866f-879da8448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1F1C2-8669-4A14-AD83-1AE7B7402A74}">
  <ds:schemaRefs>
    <ds:schemaRef ds:uri="http://schemas.microsoft.com/sharepoint/v3/contenttype/forms"/>
  </ds:schemaRefs>
</ds:datastoreItem>
</file>

<file path=customXml/itemProps3.xml><?xml version="1.0" encoding="utf-8"?>
<ds:datastoreItem xmlns:ds="http://schemas.openxmlformats.org/officeDocument/2006/customXml" ds:itemID="{C8BCD0E8-C14B-4410-8591-7C2581B83616}">
  <ds:schemaRefs>
    <ds:schemaRef ds:uri="0112eecc-c085-4d33-866f-879da84482f4"/>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C86242-06E9-44A5-9CF9-921304FE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SPRC report template 2017.dotx</Template>
  <TotalTime>1</TotalTime>
  <Pages>53</Pages>
  <Words>18375</Words>
  <Characters>104742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Title of paper</vt:lpstr>
    </vt:vector>
  </TitlesOfParts>
  <Company>University of New South Wales</Company>
  <LinksUpToDate>false</LinksUpToDate>
  <CharactersWithSpaces>122872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Subtitle of paper</dc:subject>
  <dc:creator>Shona Bates</dc:creator>
  <cp:lastModifiedBy>Joanna Holcombe</cp:lastModifiedBy>
  <cp:revision>3</cp:revision>
  <cp:lastPrinted>2018-08-10T02:03:00Z</cp:lastPrinted>
  <dcterms:created xsi:type="dcterms:W3CDTF">2019-03-06T23:24:00Z</dcterms:created>
  <dcterms:modified xsi:type="dcterms:W3CDTF">2019-03-06T23:25:00Z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0x0101002ED4A42B7EE352489D313CA752C1D106</vt:lpwstr>
  </property>
</Properties>
</file>